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1418"/>
        <w:gridCol w:w="2693"/>
      </w:tblGrid>
      <w:tr w:rsidR="00381AE2" w:rsidRPr="00FF105C" w:rsidTr="00101778">
        <w:tc>
          <w:tcPr>
            <w:tcW w:w="5778" w:type="dxa"/>
            <w:shd w:val="clear" w:color="auto" w:fill="auto"/>
            <w:vAlign w:val="bottom"/>
          </w:tcPr>
          <w:p w:rsidR="00E45118" w:rsidRPr="00984E75" w:rsidRDefault="00984E75" w:rsidP="00CB6718">
            <w:pPr>
              <w:jc w:val="center"/>
              <w:rPr>
                <w:rFonts w:ascii="Times New Roman" w:hAnsi="Times New Roman"/>
                <w:b/>
                <w:color w:val="0070C0"/>
                <w:sz w:val="24"/>
                <w:szCs w:val="24"/>
              </w:rPr>
            </w:pPr>
            <w:r w:rsidRPr="00984E75">
              <w:rPr>
                <w:rFonts w:ascii="Times New Roman" w:hAnsi="Times New Roman"/>
                <w:b/>
                <w:color w:val="0070C0"/>
                <w:sz w:val="24"/>
                <w:szCs w:val="24"/>
              </w:rPr>
              <w:t xml:space="preserve">Compte rendu </w:t>
            </w:r>
            <w:r w:rsidR="006E4430">
              <w:rPr>
                <w:rFonts w:ascii="Times New Roman" w:hAnsi="Times New Roman"/>
                <w:b/>
                <w:color w:val="0070C0"/>
                <w:sz w:val="24"/>
                <w:szCs w:val="24"/>
              </w:rPr>
              <w:t xml:space="preserve">– Entretien du secrétariat international de l’ITIE avec les représentants des entreprises minières </w:t>
            </w:r>
          </w:p>
        </w:tc>
        <w:tc>
          <w:tcPr>
            <w:tcW w:w="1418" w:type="dxa"/>
            <w:shd w:val="clear" w:color="auto" w:fill="auto"/>
            <w:vAlign w:val="center"/>
          </w:tcPr>
          <w:p w:rsidR="00381AE2" w:rsidRPr="00984E75" w:rsidRDefault="00FF105C" w:rsidP="00FF105C">
            <w:pPr>
              <w:jc w:val="center"/>
              <w:rPr>
                <w:rFonts w:ascii="Times New Roman" w:hAnsi="Times New Roman"/>
                <w:b/>
                <w:color w:val="0070C0"/>
              </w:rPr>
            </w:pPr>
            <w:r w:rsidRPr="00984E75">
              <w:rPr>
                <w:rFonts w:ascii="Times New Roman" w:hAnsi="Times New Roman"/>
                <w:b/>
                <w:color w:val="0070C0"/>
              </w:rPr>
              <w:t xml:space="preserve">DATE : </w:t>
            </w:r>
            <w:r w:rsidR="006E4430">
              <w:rPr>
                <w:rFonts w:ascii="Times New Roman" w:hAnsi="Times New Roman"/>
                <w:b/>
                <w:color w:val="0070C0"/>
              </w:rPr>
              <w:t>06</w:t>
            </w:r>
            <w:r w:rsidRPr="00984E75">
              <w:rPr>
                <w:rFonts w:ascii="Times New Roman" w:hAnsi="Times New Roman"/>
                <w:b/>
                <w:color w:val="0070C0"/>
              </w:rPr>
              <w:t>/0</w:t>
            </w:r>
            <w:r w:rsidR="00984E75" w:rsidRPr="00984E75">
              <w:rPr>
                <w:rFonts w:ascii="Times New Roman" w:hAnsi="Times New Roman"/>
                <w:b/>
                <w:color w:val="0070C0"/>
              </w:rPr>
              <w:t>5</w:t>
            </w:r>
            <w:r w:rsidR="002D498F" w:rsidRPr="00984E75">
              <w:rPr>
                <w:rFonts w:ascii="Times New Roman" w:hAnsi="Times New Roman"/>
                <w:b/>
                <w:color w:val="0070C0"/>
              </w:rPr>
              <w:t>/2019</w:t>
            </w:r>
          </w:p>
        </w:tc>
        <w:tc>
          <w:tcPr>
            <w:tcW w:w="2693" w:type="dxa"/>
            <w:shd w:val="clear" w:color="auto" w:fill="auto"/>
            <w:vAlign w:val="center"/>
          </w:tcPr>
          <w:p w:rsidR="00381AE2" w:rsidRPr="00984E75" w:rsidRDefault="002D498F" w:rsidP="00FF105C">
            <w:pPr>
              <w:jc w:val="center"/>
              <w:rPr>
                <w:rFonts w:ascii="Times New Roman" w:hAnsi="Times New Roman"/>
                <w:b/>
                <w:color w:val="0070C0"/>
              </w:rPr>
            </w:pPr>
            <w:r w:rsidRPr="00984E75">
              <w:rPr>
                <w:rFonts w:ascii="Times New Roman" w:hAnsi="Times New Roman"/>
                <w:b/>
                <w:color w:val="0070C0"/>
              </w:rPr>
              <w:t xml:space="preserve">HEURE : </w:t>
            </w:r>
            <w:r w:rsidR="00793A66">
              <w:rPr>
                <w:rFonts w:ascii="Times New Roman" w:hAnsi="Times New Roman"/>
                <w:b/>
                <w:color w:val="0070C0"/>
              </w:rPr>
              <w:t>14H – 15H3</w:t>
            </w:r>
            <w:r w:rsidR="00984E75" w:rsidRPr="00984E75">
              <w:rPr>
                <w:rFonts w:ascii="Times New Roman" w:hAnsi="Times New Roman"/>
                <w:b/>
                <w:color w:val="0070C0"/>
              </w:rPr>
              <w:t>0</w:t>
            </w:r>
          </w:p>
        </w:tc>
      </w:tr>
      <w:tr w:rsidR="002D498F" w:rsidRPr="00FF105C" w:rsidTr="00FF105C">
        <w:tc>
          <w:tcPr>
            <w:tcW w:w="5778" w:type="dxa"/>
            <w:shd w:val="clear" w:color="auto" w:fill="auto"/>
          </w:tcPr>
          <w:p w:rsidR="00DE00A3" w:rsidRDefault="00DE00A3" w:rsidP="00DE00A3">
            <w:pPr>
              <w:rPr>
                <w:rFonts w:ascii="Times New Roman" w:hAnsi="Times New Roman"/>
                <w:u w:val="single"/>
              </w:rPr>
            </w:pPr>
          </w:p>
          <w:p w:rsidR="002D498F" w:rsidRDefault="00984E75" w:rsidP="00DE00A3">
            <w:pPr>
              <w:spacing w:after="240"/>
              <w:rPr>
                <w:rFonts w:ascii="Times New Roman" w:hAnsi="Times New Roman"/>
                <w:u w:val="single"/>
              </w:rPr>
            </w:pPr>
            <w:r>
              <w:rPr>
                <w:rFonts w:ascii="Times New Roman" w:hAnsi="Times New Roman"/>
                <w:u w:val="single"/>
              </w:rPr>
              <w:t>Présents</w:t>
            </w:r>
            <w:r w:rsidR="002D498F" w:rsidRPr="00FF105C">
              <w:rPr>
                <w:rFonts w:ascii="Times New Roman" w:hAnsi="Times New Roman"/>
                <w:u w:val="single"/>
              </w:rPr>
              <w:t> :</w:t>
            </w:r>
          </w:p>
          <w:p w:rsidR="003D66F8" w:rsidRPr="00321BA1" w:rsidRDefault="003D66F8" w:rsidP="003D66F8">
            <w:pPr>
              <w:spacing w:after="240"/>
              <w:rPr>
                <w:rFonts w:ascii="Times New Roman" w:hAnsi="Times New Roman"/>
                <w:b/>
                <w:u w:val="single"/>
              </w:rPr>
            </w:pPr>
            <w:r w:rsidRPr="00321BA1">
              <w:rPr>
                <w:rFonts w:ascii="Times New Roman" w:hAnsi="Times New Roman"/>
                <w:b/>
                <w:u w:val="single"/>
              </w:rPr>
              <w:t xml:space="preserve">Entreprises minières : </w:t>
            </w:r>
          </w:p>
          <w:p w:rsidR="00984E75" w:rsidRPr="003D66F8" w:rsidRDefault="00B75906" w:rsidP="00E37E67">
            <w:pPr>
              <w:pStyle w:val="Paragraphedeliste"/>
              <w:numPr>
                <w:ilvl w:val="0"/>
                <w:numId w:val="46"/>
              </w:numPr>
              <w:spacing w:line="240" w:lineRule="auto"/>
              <w:rPr>
                <w:rFonts w:ascii="Times New Roman" w:hAnsi="Times New Roman"/>
              </w:rPr>
            </w:pPr>
            <w:r>
              <w:rPr>
                <w:rFonts w:ascii="Times New Roman" w:hAnsi="Times New Roman"/>
              </w:rPr>
              <w:t>Samuel Q</w:t>
            </w:r>
            <w:r w:rsidR="00984E75">
              <w:rPr>
                <w:rFonts w:ascii="Times New Roman" w:hAnsi="Times New Roman"/>
              </w:rPr>
              <w:t>uist, SARAMA MIN</w:t>
            </w:r>
            <w:r w:rsidR="005D3327">
              <w:rPr>
                <w:rFonts w:ascii="Times New Roman" w:hAnsi="Times New Roman"/>
              </w:rPr>
              <w:t>IN</w:t>
            </w:r>
            <w:r w:rsidR="00984E75">
              <w:rPr>
                <w:rFonts w:ascii="Times New Roman" w:hAnsi="Times New Roman"/>
              </w:rPr>
              <w:t>G</w:t>
            </w:r>
          </w:p>
          <w:p w:rsidR="00984E75" w:rsidRPr="005541D4" w:rsidRDefault="00984E75" w:rsidP="00E37E67">
            <w:pPr>
              <w:pStyle w:val="Paragraphedeliste"/>
              <w:numPr>
                <w:ilvl w:val="0"/>
                <w:numId w:val="46"/>
              </w:numPr>
              <w:spacing w:line="240" w:lineRule="auto"/>
              <w:rPr>
                <w:rFonts w:ascii="Times New Roman" w:hAnsi="Times New Roman"/>
              </w:rPr>
            </w:pPr>
            <w:r w:rsidRPr="005541D4">
              <w:rPr>
                <w:rFonts w:ascii="Times New Roman" w:hAnsi="Times New Roman"/>
              </w:rPr>
              <w:t>Anne Christelle Fomeni, BISSA GOLD</w:t>
            </w:r>
          </w:p>
          <w:p w:rsidR="003D66F8" w:rsidRPr="005541D4" w:rsidRDefault="003D66F8" w:rsidP="00E37E67">
            <w:pPr>
              <w:pStyle w:val="Paragraphedeliste"/>
              <w:numPr>
                <w:ilvl w:val="0"/>
                <w:numId w:val="46"/>
              </w:numPr>
              <w:spacing w:line="240" w:lineRule="auto"/>
              <w:rPr>
                <w:rFonts w:ascii="Times New Roman" w:hAnsi="Times New Roman"/>
              </w:rPr>
            </w:pPr>
            <w:r w:rsidRPr="005541D4">
              <w:rPr>
                <w:rFonts w:ascii="Times New Roman" w:hAnsi="Times New Roman"/>
              </w:rPr>
              <w:t>Souleymane</w:t>
            </w:r>
            <w:r w:rsidR="005D3327" w:rsidRPr="005541D4">
              <w:rPr>
                <w:rFonts w:ascii="Times New Roman" w:hAnsi="Times New Roman"/>
              </w:rPr>
              <w:t xml:space="preserve"> Boly, IAMGOLD ESSAKANE</w:t>
            </w:r>
          </w:p>
          <w:p w:rsidR="00984E75" w:rsidRPr="005541D4" w:rsidRDefault="00984E75" w:rsidP="00E37E67">
            <w:pPr>
              <w:pStyle w:val="Paragraphedeliste"/>
              <w:numPr>
                <w:ilvl w:val="0"/>
                <w:numId w:val="46"/>
              </w:numPr>
              <w:spacing w:line="240" w:lineRule="auto"/>
              <w:rPr>
                <w:rFonts w:ascii="Times New Roman" w:hAnsi="Times New Roman"/>
              </w:rPr>
            </w:pPr>
            <w:r w:rsidRPr="005541D4">
              <w:rPr>
                <w:rFonts w:ascii="Times New Roman" w:hAnsi="Times New Roman"/>
              </w:rPr>
              <w:t>Kalid Kere, IAMGOLD ESSAKANE</w:t>
            </w:r>
          </w:p>
          <w:p w:rsidR="00984E75" w:rsidRPr="005541D4" w:rsidRDefault="003D66F8" w:rsidP="00E37E67">
            <w:pPr>
              <w:pStyle w:val="Paragraphedeliste"/>
              <w:numPr>
                <w:ilvl w:val="0"/>
                <w:numId w:val="46"/>
              </w:numPr>
              <w:spacing w:line="240" w:lineRule="auto"/>
              <w:rPr>
                <w:rFonts w:ascii="Times New Roman" w:hAnsi="Times New Roman"/>
              </w:rPr>
            </w:pPr>
            <w:r w:rsidRPr="005541D4">
              <w:rPr>
                <w:rFonts w:ascii="Times New Roman" w:hAnsi="Times New Roman"/>
              </w:rPr>
              <w:t>Moustapha Tou</w:t>
            </w:r>
            <w:r w:rsidR="00984E75" w:rsidRPr="005541D4">
              <w:rPr>
                <w:rFonts w:ascii="Times New Roman" w:hAnsi="Times New Roman"/>
              </w:rPr>
              <w:t xml:space="preserve">ma, ROXGOLD </w:t>
            </w:r>
          </w:p>
          <w:p w:rsidR="00984E75" w:rsidRPr="005541D4" w:rsidRDefault="00984E75" w:rsidP="00E37E67">
            <w:pPr>
              <w:pStyle w:val="Paragraphedeliste"/>
              <w:numPr>
                <w:ilvl w:val="0"/>
                <w:numId w:val="46"/>
              </w:numPr>
              <w:spacing w:line="240" w:lineRule="auto"/>
              <w:rPr>
                <w:rFonts w:ascii="Times New Roman" w:hAnsi="Times New Roman"/>
              </w:rPr>
            </w:pPr>
            <w:r w:rsidRPr="005541D4">
              <w:rPr>
                <w:rFonts w:ascii="Times New Roman" w:hAnsi="Times New Roman"/>
              </w:rPr>
              <w:t>Seka Ki, SEMAFO</w:t>
            </w:r>
          </w:p>
          <w:p w:rsidR="00984E75" w:rsidRPr="005541D4" w:rsidRDefault="00984E75" w:rsidP="00E37E67">
            <w:pPr>
              <w:pStyle w:val="Paragraphedeliste"/>
              <w:numPr>
                <w:ilvl w:val="0"/>
                <w:numId w:val="46"/>
              </w:numPr>
              <w:spacing w:line="240" w:lineRule="auto"/>
              <w:rPr>
                <w:rFonts w:ascii="Times New Roman" w:hAnsi="Times New Roman"/>
              </w:rPr>
            </w:pPr>
            <w:r w:rsidRPr="005541D4">
              <w:rPr>
                <w:rFonts w:ascii="Times New Roman" w:hAnsi="Times New Roman"/>
              </w:rPr>
              <w:t xml:space="preserve">Bamouni Toussaint, CHAMBRE DES MINES </w:t>
            </w:r>
          </w:p>
          <w:p w:rsidR="003D66F8" w:rsidRPr="005541D4" w:rsidRDefault="005541D4" w:rsidP="00E37E67">
            <w:pPr>
              <w:pStyle w:val="Paragraphedeliste"/>
              <w:numPr>
                <w:ilvl w:val="0"/>
                <w:numId w:val="46"/>
              </w:numPr>
              <w:spacing w:line="240" w:lineRule="auto"/>
              <w:rPr>
                <w:rFonts w:ascii="Times New Roman" w:hAnsi="Times New Roman"/>
              </w:rPr>
            </w:pPr>
            <w:r w:rsidRPr="005541D4">
              <w:rPr>
                <w:rFonts w:ascii="Times New Roman" w:hAnsi="Times New Roman"/>
              </w:rPr>
              <w:t>Alimata</w:t>
            </w:r>
            <w:r w:rsidR="00B06CC3">
              <w:rPr>
                <w:rFonts w:ascii="Times New Roman" w:hAnsi="Times New Roman"/>
              </w:rPr>
              <w:t>Sanou/Kalmogo, NORDGOLD, Taparko</w:t>
            </w:r>
          </w:p>
          <w:p w:rsidR="003D66F8" w:rsidRPr="00321BA1" w:rsidRDefault="003D66F8" w:rsidP="003D66F8">
            <w:pPr>
              <w:spacing w:line="360" w:lineRule="auto"/>
              <w:rPr>
                <w:rFonts w:ascii="Times New Roman" w:hAnsi="Times New Roman"/>
                <w:b/>
              </w:rPr>
            </w:pPr>
            <w:r w:rsidRPr="00321BA1">
              <w:rPr>
                <w:rFonts w:ascii="Times New Roman" w:hAnsi="Times New Roman"/>
                <w:b/>
              </w:rPr>
              <w:t xml:space="preserve">ITIE : </w:t>
            </w:r>
          </w:p>
          <w:p w:rsidR="003D66F8" w:rsidRDefault="00E37E67" w:rsidP="00E37E67">
            <w:pPr>
              <w:pStyle w:val="Paragraphedeliste"/>
              <w:numPr>
                <w:ilvl w:val="0"/>
                <w:numId w:val="45"/>
              </w:numPr>
              <w:spacing w:line="240" w:lineRule="auto"/>
              <w:rPr>
                <w:rFonts w:ascii="Times New Roman" w:hAnsi="Times New Roman"/>
              </w:rPr>
            </w:pPr>
            <w:r>
              <w:rPr>
                <w:rFonts w:ascii="Times New Roman" w:hAnsi="Times New Roman"/>
              </w:rPr>
              <w:t>Alice Zida/</w:t>
            </w:r>
            <w:r w:rsidR="005D3327">
              <w:rPr>
                <w:rFonts w:ascii="Times New Roman" w:hAnsi="Times New Roman"/>
              </w:rPr>
              <w:t>Thiombiano</w:t>
            </w:r>
          </w:p>
          <w:p w:rsidR="003D66F8" w:rsidRDefault="005D3327" w:rsidP="00E37E67">
            <w:pPr>
              <w:pStyle w:val="Paragraphedeliste"/>
              <w:numPr>
                <w:ilvl w:val="0"/>
                <w:numId w:val="45"/>
              </w:numPr>
              <w:spacing w:line="240" w:lineRule="auto"/>
              <w:rPr>
                <w:rFonts w:ascii="Times New Roman" w:hAnsi="Times New Roman"/>
              </w:rPr>
            </w:pPr>
            <w:r>
              <w:rPr>
                <w:rFonts w:ascii="Times New Roman" w:hAnsi="Times New Roman"/>
              </w:rPr>
              <w:t>Françoise</w:t>
            </w:r>
            <w:r w:rsidR="003D66F8">
              <w:rPr>
                <w:rFonts w:ascii="Times New Roman" w:hAnsi="Times New Roman"/>
              </w:rPr>
              <w:t xml:space="preserve"> Zoure</w:t>
            </w:r>
          </w:p>
          <w:p w:rsidR="005541D4" w:rsidRDefault="005541D4" w:rsidP="00E37E67">
            <w:pPr>
              <w:pStyle w:val="Paragraphedeliste"/>
              <w:numPr>
                <w:ilvl w:val="0"/>
                <w:numId w:val="45"/>
              </w:numPr>
              <w:spacing w:line="240" w:lineRule="auto"/>
              <w:rPr>
                <w:rFonts w:ascii="Times New Roman" w:hAnsi="Times New Roman"/>
              </w:rPr>
            </w:pPr>
            <w:r>
              <w:rPr>
                <w:rFonts w:ascii="Times New Roman" w:hAnsi="Times New Roman"/>
              </w:rPr>
              <w:t>Dabire Boulouga Guillaume</w:t>
            </w:r>
          </w:p>
          <w:p w:rsidR="005541D4" w:rsidRDefault="005541D4" w:rsidP="00E37E67">
            <w:pPr>
              <w:pStyle w:val="Paragraphedeliste"/>
              <w:numPr>
                <w:ilvl w:val="0"/>
                <w:numId w:val="45"/>
              </w:numPr>
              <w:spacing w:line="240" w:lineRule="auto"/>
              <w:rPr>
                <w:rFonts w:ascii="Times New Roman" w:hAnsi="Times New Roman"/>
              </w:rPr>
            </w:pPr>
            <w:r>
              <w:rPr>
                <w:rFonts w:ascii="Times New Roman" w:hAnsi="Times New Roman"/>
              </w:rPr>
              <w:t>Sawadogo Kimsegninga</w:t>
            </w:r>
          </w:p>
          <w:p w:rsidR="003D66F8" w:rsidRPr="00E37E67" w:rsidRDefault="00E37E67" w:rsidP="00E37E67">
            <w:pPr>
              <w:pStyle w:val="Paragraphedeliste"/>
              <w:numPr>
                <w:ilvl w:val="0"/>
                <w:numId w:val="45"/>
              </w:numPr>
              <w:spacing w:line="240" w:lineRule="auto"/>
              <w:rPr>
                <w:rFonts w:ascii="Times New Roman" w:hAnsi="Times New Roman"/>
              </w:rPr>
            </w:pPr>
            <w:r w:rsidRPr="00E37E67">
              <w:rPr>
                <w:rFonts w:ascii="Times New Roman" w:hAnsi="Times New Roman"/>
              </w:rPr>
              <w:t>D</w:t>
            </w:r>
            <w:r>
              <w:rPr>
                <w:rFonts w:ascii="Times New Roman" w:hAnsi="Times New Roman"/>
              </w:rPr>
              <w:t>ylan Gelard , Directeur Ouest Afrique Francophone ITIE International</w:t>
            </w:r>
          </w:p>
          <w:p w:rsidR="005D3327" w:rsidRPr="00E37E67" w:rsidRDefault="00E37E67" w:rsidP="00E37E67">
            <w:pPr>
              <w:pStyle w:val="Paragraphedeliste"/>
              <w:numPr>
                <w:ilvl w:val="0"/>
                <w:numId w:val="45"/>
              </w:numPr>
              <w:spacing w:line="240" w:lineRule="auto"/>
              <w:rPr>
                <w:rFonts w:ascii="Times New Roman" w:hAnsi="Times New Roman"/>
              </w:rPr>
            </w:pPr>
            <w:r>
              <w:rPr>
                <w:rFonts w:ascii="Times New Roman" w:hAnsi="Times New Roman"/>
              </w:rPr>
              <w:t>Chiugo Agahdi, ContryOfficer Afrique de l’Ouest ITIE international</w:t>
            </w:r>
          </w:p>
          <w:p w:rsidR="003D66F8" w:rsidRPr="003D66F8" w:rsidRDefault="003D66F8" w:rsidP="003D66F8">
            <w:pPr>
              <w:spacing w:line="360" w:lineRule="auto"/>
              <w:rPr>
                <w:rFonts w:ascii="Times New Roman" w:hAnsi="Times New Roman"/>
              </w:rPr>
            </w:pPr>
          </w:p>
        </w:tc>
        <w:tc>
          <w:tcPr>
            <w:tcW w:w="4111" w:type="dxa"/>
            <w:gridSpan w:val="2"/>
            <w:shd w:val="clear" w:color="auto" w:fill="auto"/>
          </w:tcPr>
          <w:p w:rsidR="00FF105C" w:rsidRDefault="00FF105C" w:rsidP="00381AE2">
            <w:pPr>
              <w:rPr>
                <w:rFonts w:ascii="Times New Roman" w:hAnsi="Times New Roman"/>
                <w:u w:val="single"/>
              </w:rPr>
            </w:pPr>
          </w:p>
          <w:p w:rsidR="00951A49" w:rsidRDefault="00E12699" w:rsidP="00381AE2">
            <w:pPr>
              <w:rPr>
                <w:rFonts w:ascii="Times New Roman" w:hAnsi="Times New Roman"/>
              </w:rPr>
            </w:pPr>
            <w:r>
              <w:rPr>
                <w:rFonts w:ascii="Times New Roman" w:hAnsi="Times New Roman"/>
                <w:u w:val="single"/>
              </w:rPr>
              <w:t xml:space="preserve">Rapporteur </w:t>
            </w:r>
            <w:r w:rsidR="0061555B" w:rsidRPr="00FF105C">
              <w:rPr>
                <w:rFonts w:ascii="Times New Roman" w:hAnsi="Times New Roman"/>
              </w:rPr>
              <w:t>:</w:t>
            </w:r>
          </w:p>
          <w:p w:rsidR="002D498F" w:rsidRPr="00E12699" w:rsidRDefault="00E12699" w:rsidP="00381AE2">
            <w:pPr>
              <w:rPr>
                <w:rFonts w:ascii="Times New Roman" w:hAnsi="Times New Roman"/>
              </w:rPr>
            </w:pPr>
            <w:r>
              <w:rPr>
                <w:rFonts w:ascii="Times New Roman" w:hAnsi="Times New Roman"/>
              </w:rPr>
              <w:t>Kalid Kere</w:t>
            </w:r>
            <w:r w:rsidR="00E12F88">
              <w:rPr>
                <w:rFonts w:ascii="Times New Roman" w:hAnsi="Times New Roman"/>
              </w:rPr>
              <w:t>, I</w:t>
            </w:r>
            <w:r w:rsidR="00793A66">
              <w:rPr>
                <w:rFonts w:ascii="Times New Roman" w:hAnsi="Times New Roman"/>
              </w:rPr>
              <w:t>A</w:t>
            </w:r>
            <w:r w:rsidR="00E12F88">
              <w:rPr>
                <w:rFonts w:ascii="Times New Roman" w:hAnsi="Times New Roman"/>
              </w:rPr>
              <w:t>MG</w:t>
            </w:r>
            <w:r w:rsidR="00793A66">
              <w:rPr>
                <w:rFonts w:ascii="Times New Roman" w:hAnsi="Times New Roman"/>
              </w:rPr>
              <w:t>OLD</w:t>
            </w:r>
            <w:r w:rsidR="00E12F88">
              <w:rPr>
                <w:rFonts w:ascii="Times New Roman" w:hAnsi="Times New Roman"/>
              </w:rPr>
              <w:t xml:space="preserve"> Essakane </w:t>
            </w:r>
          </w:p>
        </w:tc>
      </w:tr>
      <w:tr w:rsidR="00FF1974" w:rsidRPr="00FF105C" w:rsidTr="00FF105C">
        <w:tc>
          <w:tcPr>
            <w:tcW w:w="9889" w:type="dxa"/>
            <w:gridSpan w:val="3"/>
            <w:shd w:val="clear" w:color="auto" w:fill="auto"/>
          </w:tcPr>
          <w:p w:rsidR="003D66F8" w:rsidRDefault="003D66F8" w:rsidP="003D66F8">
            <w:pPr>
              <w:spacing w:line="360" w:lineRule="auto"/>
              <w:jc w:val="both"/>
              <w:rPr>
                <w:rFonts w:ascii="Times New Roman" w:hAnsi="Times New Roman"/>
                <w:b/>
                <w:u w:val="single"/>
              </w:rPr>
            </w:pPr>
          </w:p>
          <w:p w:rsidR="008F29E3" w:rsidRPr="003D66F8" w:rsidRDefault="008F29E3" w:rsidP="003D66F8">
            <w:pPr>
              <w:spacing w:line="360" w:lineRule="auto"/>
              <w:jc w:val="both"/>
              <w:rPr>
                <w:rFonts w:ascii="Times New Roman" w:hAnsi="Times New Roman"/>
                <w:b/>
                <w:u w:val="single"/>
              </w:rPr>
            </w:pPr>
            <w:r>
              <w:rPr>
                <w:rFonts w:ascii="Times New Roman" w:hAnsi="Times New Roman"/>
                <w:b/>
                <w:u w:val="single"/>
              </w:rPr>
              <w:t xml:space="preserve">Objet : </w:t>
            </w:r>
            <w:r w:rsidR="00E37E67">
              <w:rPr>
                <w:rFonts w:ascii="Times New Roman" w:hAnsi="Times New Roman"/>
                <w:b/>
              </w:rPr>
              <w:t xml:space="preserve">Entretien de la délégation du </w:t>
            </w:r>
            <w:r w:rsidR="003D66F8" w:rsidRPr="003D66F8">
              <w:rPr>
                <w:rFonts w:ascii="Times New Roman" w:hAnsi="Times New Roman"/>
                <w:b/>
              </w:rPr>
              <w:t>secrétariat international de l’ITIE avec les représentants des entreprises minières</w:t>
            </w:r>
          </w:p>
          <w:p w:rsidR="00984E75" w:rsidRPr="00984E75" w:rsidRDefault="00984E75" w:rsidP="00984E75">
            <w:pPr>
              <w:spacing w:line="360" w:lineRule="auto"/>
              <w:jc w:val="both"/>
              <w:rPr>
                <w:rFonts w:ascii="Times New Roman" w:hAnsi="Times New Roman"/>
                <w:b/>
                <w:u w:val="single"/>
              </w:rPr>
            </w:pPr>
          </w:p>
          <w:p w:rsidR="00984E75" w:rsidRDefault="003D66F8" w:rsidP="008F29E3">
            <w:pPr>
              <w:pStyle w:val="Paragraphedeliste"/>
              <w:numPr>
                <w:ilvl w:val="0"/>
                <w:numId w:val="40"/>
              </w:numPr>
              <w:spacing w:line="240" w:lineRule="auto"/>
              <w:jc w:val="both"/>
              <w:rPr>
                <w:rFonts w:ascii="Times New Roman" w:hAnsi="Times New Roman"/>
                <w:b/>
                <w:color w:val="0070C0"/>
              </w:rPr>
            </w:pPr>
            <w:r>
              <w:rPr>
                <w:rFonts w:ascii="Times New Roman" w:hAnsi="Times New Roman"/>
                <w:b/>
                <w:color w:val="0070C0"/>
              </w:rPr>
              <w:t xml:space="preserve">Contexte : </w:t>
            </w:r>
          </w:p>
          <w:p w:rsidR="00DD4005" w:rsidRDefault="00DD4005" w:rsidP="00DD4005">
            <w:pPr>
              <w:spacing w:line="240" w:lineRule="auto"/>
              <w:jc w:val="both"/>
              <w:rPr>
                <w:rFonts w:ascii="Times New Roman" w:hAnsi="Times New Roman"/>
              </w:rPr>
            </w:pPr>
            <w:r w:rsidRPr="00DD4005">
              <w:rPr>
                <w:rFonts w:ascii="Times New Roman" w:hAnsi="Times New Roman"/>
              </w:rPr>
              <w:t>Dans le cadre de la seconde validation de l'ITIE-Burkina Faso prévue en Août 2019, une mission de supervision du Secrétariat int</w:t>
            </w:r>
            <w:r>
              <w:rPr>
                <w:rFonts w:ascii="Times New Roman" w:hAnsi="Times New Roman"/>
              </w:rPr>
              <w:t xml:space="preserve">ernational de l'ITIE </w:t>
            </w:r>
            <w:r w:rsidR="00470917">
              <w:rPr>
                <w:rFonts w:ascii="Times New Roman" w:hAnsi="Times New Roman"/>
              </w:rPr>
              <w:t>a séjournéau Burkina Faso,</w:t>
            </w:r>
            <w:r w:rsidRPr="00DD4005">
              <w:rPr>
                <w:rFonts w:ascii="Times New Roman" w:hAnsi="Times New Roman"/>
              </w:rPr>
              <w:t xml:space="preserve"> du 06 au 08 mai 2019 en vue d'échanger avec des autorités et les partie</w:t>
            </w:r>
            <w:r>
              <w:rPr>
                <w:rFonts w:ascii="Times New Roman" w:hAnsi="Times New Roman"/>
              </w:rPr>
              <w:t>s prenantes du secteur minier. A cet effet</w:t>
            </w:r>
            <w:r w:rsidR="00470917">
              <w:rPr>
                <w:rFonts w:ascii="Times New Roman" w:hAnsi="Times New Roman"/>
              </w:rPr>
              <w:t>,</w:t>
            </w:r>
            <w:r>
              <w:rPr>
                <w:rFonts w:ascii="Times New Roman" w:hAnsi="Times New Roman"/>
              </w:rPr>
              <w:t xml:space="preserve"> un </w:t>
            </w:r>
            <w:r w:rsidRPr="00DD4005">
              <w:rPr>
                <w:rFonts w:ascii="Times New Roman" w:hAnsi="Times New Roman"/>
              </w:rPr>
              <w:t xml:space="preserve">entretien </w:t>
            </w:r>
            <w:r w:rsidR="00470917">
              <w:rPr>
                <w:rFonts w:ascii="Times New Roman" w:hAnsi="Times New Roman"/>
              </w:rPr>
              <w:t>a eu lieu</w:t>
            </w:r>
            <w:r w:rsidRPr="00DD4005">
              <w:rPr>
                <w:rFonts w:ascii="Times New Roman" w:hAnsi="Times New Roman"/>
              </w:rPr>
              <w:t>avec les représentants des entreprises minières et de la Chambre de</w:t>
            </w:r>
            <w:r w:rsidR="00470917">
              <w:rPr>
                <w:rFonts w:ascii="Times New Roman" w:hAnsi="Times New Roman"/>
              </w:rPr>
              <w:t>s Mines du Burkina,</w:t>
            </w:r>
            <w:r>
              <w:rPr>
                <w:rFonts w:ascii="Times New Roman" w:hAnsi="Times New Roman"/>
              </w:rPr>
              <w:t xml:space="preserve"> le </w:t>
            </w:r>
            <w:r w:rsidRPr="00DD4005">
              <w:rPr>
                <w:rFonts w:ascii="Times New Roman" w:hAnsi="Times New Roman"/>
              </w:rPr>
              <w:t>lundi  06 mai de 14h à 15h30 à la Chambre des Mines.</w:t>
            </w:r>
          </w:p>
          <w:p w:rsidR="00DD4005" w:rsidRDefault="00DD4005" w:rsidP="00DD4005">
            <w:pPr>
              <w:spacing w:line="240" w:lineRule="auto"/>
              <w:jc w:val="both"/>
              <w:rPr>
                <w:rFonts w:ascii="Times New Roman" w:hAnsi="Times New Roman"/>
              </w:rPr>
            </w:pPr>
          </w:p>
          <w:p w:rsidR="003D66F8" w:rsidRPr="00DD4005" w:rsidRDefault="005D3327" w:rsidP="00DD4005">
            <w:pPr>
              <w:pStyle w:val="Paragraphedeliste"/>
              <w:numPr>
                <w:ilvl w:val="0"/>
                <w:numId w:val="40"/>
              </w:numPr>
              <w:spacing w:line="240" w:lineRule="auto"/>
              <w:jc w:val="both"/>
              <w:rPr>
                <w:rFonts w:ascii="Times New Roman" w:hAnsi="Times New Roman"/>
                <w:b/>
                <w:color w:val="0070C0"/>
              </w:rPr>
            </w:pPr>
            <w:r w:rsidRPr="00DD4005">
              <w:rPr>
                <w:rFonts w:ascii="Times New Roman" w:hAnsi="Times New Roman"/>
                <w:b/>
                <w:color w:val="0070C0"/>
              </w:rPr>
              <w:t xml:space="preserve">Résumé :  </w:t>
            </w:r>
          </w:p>
          <w:p w:rsidR="00E12F88" w:rsidRDefault="00DD4005" w:rsidP="00984E75">
            <w:pPr>
              <w:spacing w:line="240" w:lineRule="auto"/>
              <w:jc w:val="both"/>
              <w:rPr>
                <w:rFonts w:ascii="Times New Roman" w:hAnsi="Times New Roman"/>
              </w:rPr>
            </w:pPr>
            <w:r>
              <w:rPr>
                <w:rFonts w:ascii="Times New Roman" w:hAnsi="Times New Roman"/>
              </w:rPr>
              <w:t>Monsieur Toussaint BAMOUNI, Directeur exécutif de la CMB a souhaité la bienvenue à la mission du secrétariat international de l’</w:t>
            </w:r>
            <w:r w:rsidR="00586B83">
              <w:rPr>
                <w:rFonts w:ascii="Times New Roman" w:hAnsi="Times New Roman"/>
              </w:rPr>
              <w:t>ITIE, conduite</w:t>
            </w:r>
            <w:r>
              <w:rPr>
                <w:rFonts w:ascii="Times New Roman" w:hAnsi="Times New Roman"/>
              </w:rPr>
              <w:t xml:space="preserve"> par la délégation du SP ITIE Burkina. Il s’est réjoui de l’honneur fait aux compagnies minièr</w:t>
            </w:r>
            <w:r w:rsidR="00793A66">
              <w:rPr>
                <w:rFonts w:ascii="Times New Roman" w:hAnsi="Times New Roman"/>
              </w:rPr>
              <w:t xml:space="preserve">es à travers cette </w:t>
            </w:r>
            <w:r w:rsidR="00E12F88">
              <w:rPr>
                <w:rFonts w:ascii="Times New Roman" w:hAnsi="Times New Roman"/>
              </w:rPr>
              <w:t>visite au siège même de la CMB. Il a ensuite proposé aux hôtes de leur présenter, en guise d’introduction aux échanges,  l’institution faitière qu’est la Chambre des mines à travers ses organes, missions et fonctionnement ainsi que ses princip</w:t>
            </w:r>
            <w:r w:rsidR="00793A66">
              <w:rPr>
                <w:rFonts w:ascii="Times New Roman" w:hAnsi="Times New Roman"/>
              </w:rPr>
              <w:t>ales activités</w:t>
            </w:r>
            <w:r w:rsidR="00E12F88">
              <w:rPr>
                <w:rFonts w:ascii="Times New Roman" w:hAnsi="Times New Roman"/>
              </w:rPr>
              <w:t xml:space="preserve">. Un aperçu global du secteur minier </w:t>
            </w:r>
            <w:r w:rsidR="00470917">
              <w:rPr>
                <w:rFonts w:ascii="Times New Roman" w:hAnsi="Times New Roman"/>
              </w:rPr>
              <w:t xml:space="preserve">burkinabé notamment, </w:t>
            </w:r>
            <w:r w:rsidR="00E12F88">
              <w:rPr>
                <w:rFonts w:ascii="Times New Roman" w:hAnsi="Times New Roman"/>
              </w:rPr>
              <w:t xml:space="preserve">les principaux </w:t>
            </w:r>
            <w:r w:rsidR="00895342">
              <w:rPr>
                <w:rFonts w:ascii="Times New Roman" w:hAnsi="Times New Roman"/>
              </w:rPr>
              <w:t>acteurs d</w:t>
            </w:r>
            <w:r w:rsidR="00470917">
              <w:rPr>
                <w:rFonts w:ascii="Times New Roman" w:hAnsi="Times New Roman"/>
              </w:rPr>
              <w:t>e l’industrie,</w:t>
            </w:r>
            <w:r w:rsidR="00E12F88">
              <w:rPr>
                <w:rFonts w:ascii="Times New Roman" w:hAnsi="Times New Roman"/>
              </w:rPr>
              <w:t xml:space="preserve"> les performances du secteu</w:t>
            </w:r>
            <w:r w:rsidR="00470917">
              <w:rPr>
                <w:rFonts w:ascii="Times New Roman" w:hAnsi="Times New Roman"/>
              </w:rPr>
              <w:t xml:space="preserve">r et les </w:t>
            </w:r>
            <w:r w:rsidR="00470917">
              <w:rPr>
                <w:rFonts w:ascii="Times New Roman" w:hAnsi="Times New Roman"/>
              </w:rPr>
              <w:lastRenderedPageBreak/>
              <w:t xml:space="preserve">perspectives </w:t>
            </w:r>
            <w:r w:rsidR="00E12F88">
              <w:rPr>
                <w:rFonts w:ascii="Times New Roman" w:hAnsi="Times New Roman"/>
              </w:rPr>
              <w:t xml:space="preserve">est venue clore cette partie. </w:t>
            </w:r>
          </w:p>
          <w:p w:rsidR="00E12F88" w:rsidRDefault="00E12F88" w:rsidP="00984E75">
            <w:pPr>
              <w:spacing w:line="240" w:lineRule="auto"/>
              <w:jc w:val="both"/>
              <w:rPr>
                <w:rFonts w:ascii="Times New Roman" w:hAnsi="Times New Roman"/>
              </w:rPr>
            </w:pPr>
          </w:p>
          <w:p w:rsidR="00951A49" w:rsidRDefault="003F4EF1" w:rsidP="00951A49">
            <w:pPr>
              <w:spacing w:line="240" w:lineRule="auto"/>
              <w:jc w:val="both"/>
              <w:rPr>
                <w:rFonts w:ascii="Times New Roman" w:hAnsi="Times New Roman"/>
              </w:rPr>
            </w:pPr>
            <w:r>
              <w:rPr>
                <w:rFonts w:ascii="Times New Roman" w:hAnsi="Times New Roman"/>
              </w:rPr>
              <w:t xml:space="preserve">Mr </w:t>
            </w:r>
            <w:r w:rsidR="00E37E67" w:rsidRPr="00470917">
              <w:rPr>
                <w:rFonts w:ascii="Times New Roman" w:hAnsi="Times New Roman"/>
                <w:b/>
              </w:rPr>
              <w:t>Dylan Gelard</w:t>
            </w:r>
            <w:r w:rsidR="00E37E67">
              <w:rPr>
                <w:rFonts w:ascii="Times New Roman" w:hAnsi="Times New Roman"/>
              </w:rPr>
              <w:t>,</w:t>
            </w:r>
            <w:r w:rsidR="00586B83">
              <w:rPr>
                <w:rFonts w:ascii="Times New Roman" w:hAnsi="Times New Roman"/>
              </w:rPr>
              <w:t xml:space="preserve">  du Secrétariat </w:t>
            </w:r>
            <w:r w:rsidR="00470917">
              <w:rPr>
                <w:rFonts w:ascii="Times New Roman" w:hAnsi="Times New Roman"/>
              </w:rPr>
              <w:t xml:space="preserve">International de l’ITIE s’est dit honoré </w:t>
            </w:r>
            <w:r w:rsidR="00586B83">
              <w:rPr>
                <w:rFonts w:ascii="Times New Roman" w:hAnsi="Times New Roman"/>
              </w:rPr>
              <w:t>de l’</w:t>
            </w:r>
            <w:r w:rsidR="00470917">
              <w:rPr>
                <w:rFonts w:ascii="Times New Roman" w:hAnsi="Times New Roman"/>
              </w:rPr>
              <w:t>accueil qui a été réservé à</w:t>
            </w:r>
            <w:r w:rsidR="00E37E67">
              <w:rPr>
                <w:rFonts w:ascii="Times New Roman" w:hAnsi="Times New Roman"/>
              </w:rPr>
              <w:t xml:space="preserve">sa délégation </w:t>
            </w:r>
            <w:r w:rsidR="00586B83">
              <w:rPr>
                <w:rFonts w:ascii="Times New Roman" w:hAnsi="Times New Roman"/>
              </w:rPr>
              <w:t>et a présenté les objectifs</w:t>
            </w:r>
            <w:r w:rsidR="00951A49">
              <w:rPr>
                <w:rFonts w:ascii="Times New Roman" w:hAnsi="Times New Roman"/>
              </w:rPr>
              <w:t xml:space="preserve"> du séjour au Burkina</w:t>
            </w:r>
            <w:r w:rsidR="00586B83">
              <w:rPr>
                <w:rFonts w:ascii="Times New Roman" w:hAnsi="Times New Roman"/>
              </w:rPr>
              <w:t xml:space="preserve">. En </w:t>
            </w:r>
            <w:r w:rsidR="00951A49">
              <w:rPr>
                <w:rFonts w:ascii="Times New Roman" w:hAnsi="Times New Roman"/>
              </w:rPr>
              <w:t>effet</w:t>
            </w:r>
            <w:r w:rsidR="00A069A4">
              <w:rPr>
                <w:rFonts w:ascii="Times New Roman" w:hAnsi="Times New Roman"/>
              </w:rPr>
              <w:t>,</w:t>
            </w:r>
            <w:r w:rsidR="00951A49">
              <w:rPr>
                <w:rFonts w:ascii="Times New Roman" w:hAnsi="Times New Roman"/>
              </w:rPr>
              <w:t xml:space="preserve"> il s’agit d</w:t>
            </w:r>
            <w:r w:rsidR="00793A66">
              <w:rPr>
                <w:rFonts w:ascii="Times New Roman" w:hAnsi="Times New Roman"/>
              </w:rPr>
              <w:t>’une mission de supervision du Secrétariat I</w:t>
            </w:r>
            <w:r w:rsidR="00951A49">
              <w:rPr>
                <w:rFonts w:ascii="Times New Roman" w:hAnsi="Times New Roman"/>
              </w:rPr>
              <w:t xml:space="preserve">nternational de l’ITIE en prélude de la validation de </w:t>
            </w:r>
            <w:r w:rsidR="00A069A4">
              <w:rPr>
                <w:rFonts w:ascii="Times New Roman" w:hAnsi="Times New Roman"/>
              </w:rPr>
              <w:t>processus</w:t>
            </w:r>
            <w:r w:rsidR="00951A49">
              <w:rPr>
                <w:rFonts w:ascii="Times New Roman" w:hAnsi="Times New Roman"/>
              </w:rPr>
              <w:t xml:space="preserve"> de l’ITIE Burkina </w:t>
            </w:r>
            <w:r w:rsidR="00A069A4">
              <w:rPr>
                <w:rFonts w:ascii="Times New Roman" w:hAnsi="Times New Roman"/>
              </w:rPr>
              <w:t>prévue</w:t>
            </w:r>
            <w:r w:rsidR="00793A66">
              <w:rPr>
                <w:rFonts w:ascii="Times New Roman" w:hAnsi="Times New Roman"/>
              </w:rPr>
              <w:t xml:space="preserve"> en </w:t>
            </w:r>
            <w:r w:rsidR="00E37E67">
              <w:rPr>
                <w:rFonts w:ascii="Times New Roman" w:hAnsi="Times New Roman"/>
              </w:rPr>
              <w:t>aoû</w:t>
            </w:r>
            <w:r w:rsidR="00951A49">
              <w:rPr>
                <w:rFonts w:ascii="Times New Roman" w:hAnsi="Times New Roman"/>
              </w:rPr>
              <w:t>t 2019. D</w:t>
            </w:r>
            <w:r w:rsidR="00A069A4">
              <w:rPr>
                <w:rFonts w:ascii="Times New Roman" w:hAnsi="Times New Roman"/>
              </w:rPr>
              <w:t>ans ce cadre la mission rencontre</w:t>
            </w:r>
            <w:r w:rsidR="00951A49">
              <w:rPr>
                <w:rFonts w:ascii="Times New Roman" w:hAnsi="Times New Roman"/>
              </w:rPr>
              <w:t xml:space="preserve"> les parties </w:t>
            </w:r>
            <w:r w:rsidR="00A069A4">
              <w:rPr>
                <w:rFonts w:ascii="Times New Roman" w:hAnsi="Times New Roman"/>
              </w:rPr>
              <w:t>prenantes</w:t>
            </w:r>
            <w:r w:rsidR="00951A49">
              <w:rPr>
                <w:rFonts w:ascii="Times New Roman" w:hAnsi="Times New Roman"/>
              </w:rPr>
              <w:t xml:space="preserve"> de l’ITIE</w:t>
            </w:r>
            <w:r w:rsidR="00A069A4">
              <w:rPr>
                <w:rFonts w:ascii="Times New Roman" w:hAnsi="Times New Roman"/>
              </w:rPr>
              <w:t xml:space="preserve"> BFafin</w:t>
            </w:r>
            <w:r w:rsidR="00951A49">
              <w:rPr>
                <w:rFonts w:ascii="Times New Roman" w:hAnsi="Times New Roman"/>
              </w:rPr>
              <w:t xml:space="preserve"> de faire une </w:t>
            </w:r>
            <w:r w:rsidR="00A069A4">
              <w:rPr>
                <w:rFonts w:ascii="Times New Roman" w:hAnsi="Times New Roman"/>
              </w:rPr>
              <w:t>revue</w:t>
            </w:r>
            <w:r w:rsidR="00951A49">
              <w:rPr>
                <w:rFonts w:ascii="Times New Roman" w:hAnsi="Times New Roman"/>
              </w:rPr>
              <w:t xml:space="preserve"> des </w:t>
            </w:r>
            <w:r w:rsidR="00A069A4">
              <w:rPr>
                <w:rFonts w:ascii="Times New Roman" w:hAnsi="Times New Roman"/>
              </w:rPr>
              <w:t>mesurescorrectives</w:t>
            </w:r>
            <w:r w:rsidR="00951A49">
              <w:rPr>
                <w:rFonts w:ascii="Times New Roman" w:hAnsi="Times New Roman"/>
              </w:rPr>
              <w:t xml:space="preserve"> et de</w:t>
            </w:r>
            <w:r w:rsidR="00E37E67">
              <w:rPr>
                <w:rFonts w:ascii="Times New Roman" w:hAnsi="Times New Roman"/>
              </w:rPr>
              <w:t>s</w:t>
            </w:r>
            <w:r w:rsidR="00A069A4">
              <w:rPr>
                <w:rFonts w:ascii="Times New Roman" w:hAnsi="Times New Roman"/>
              </w:rPr>
              <w:t>recommandationsainsi qu’une présentation des innovations et reformes en cours au niveau du processus global de l’ITIE.</w:t>
            </w:r>
            <w:r w:rsidR="008B59F6">
              <w:rPr>
                <w:rFonts w:ascii="Times New Roman" w:hAnsi="Times New Roman"/>
              </w:rPr>
              <w:t xml:space="preserve"> D’où cette session d’</w:t>
            </w:r>
            <w:r w:rsidR="00793A66">
              <w:rPr>
                <w:rFonts w:ascii="Times New Roman" w:hAnsi="Times New Roman"/>
              </w:rPr>
              <w:t>échange</w:t>
            </w:r>
            <w:r w:rsidR="008B59F6">
              <w:rPr>
                <w:rFonts w:ascii="Times New Roman" w:hAnsi="Times New Roman"/>
              </w:rPr>
              <w:t xml:space="preserve"> avec les </w:t>
            </w:r>
            <w:r w:rsidR="00793A66">
              <w:rPr>
                <w:rFonts w:ascii="Times New Roman" w:hAnsi="Times New Roman"/>
              </w:rPr>
              <w:t>représentants</w:t>
            </w:r>
            <w:r w:rsidR="008B59F6">
              <w:rPr>
                <w:rFonts w:ascii="Times New Roman" w:hAnsi="Times New Roman"/>
              </w:rPr>
              <w:t xml:space="preserve"> des entreprises minières. </w:t>
            </w:r>
          </w:p>
          <w:p w:rsidR="008B59F6" w:rsidRDefault="008B59F6" w:rsidP="00951A49">
            <w:pPr>
              <w:spacing w:line="240" w:lineRule="auto"/>
              <w:jc w:val="both"/>
              <w:rPr>
                <w:rFonts w:ascii="Times New Roman" w:hAnsi="Times New Roman"/>
              </w:rPr>
            </w:pPr>
          </w:p>
          <w:p w:rsidR="008B59F6" w:rsidRDefault="00E37E67" w:rsidP="00951A49">
            <w:pPr>
              <w:spacing w:line="240" w:lineRule="auto"/>
              <w:jc w:val="both"/>
              <w:rPr>
                <w:rFonts w:ascii="Times New Roman" w:hAnsi="Times New Roman"/>
              </w:rPr>
            </w:pPr>
            <w:r>
              <w:rPr>
                <w:rFonts w:ascii="Times New Roman" w:hAnsi="Times New Roman"/>
              </w:rPr>
              <w:t>Un point a été fait sur</w:t>
            </w:r>
            <w:r w:rsidR="008B59F6">
              <w:rPr>
                <w:rFonts w:ascii="Times New Roman" w:hAnsi="Times New Roman"/>
              </w:rPr>
              <w:t xml:space="preserve"> l’état de mise en œuvre des dernières recommandations émanant de l’ITIE</w:t>
            </w:r>
            <w:r w:rsidR="00470917">
              <w:rPr>
                <w:rFonts w:ascii="Times New Roman" w:hAnsi="Times New Roman"/>
              </w:rPr>
              <w:t xml:space="preserve"> au niveau des sociétés minières </w:t>
            </w:r>
            <w:r w:rsidR="008B59F6">
              <w:rPr>
                <w:rFonts w:ascii="Times New Roman" w:hAnsi="Times New Roman"/>
              </w:rPr>
              <w:t>notamment la mise en place d’une</w:t>
            </w:r>
            <w:r w:rsidR="00B34232">
              <w:rPr>
                <w:rFonts w:ascii="Times New Roman" w:hAnsi="Times New Roman"/>
              </w:rPr>
              <w:t xml:space="preserve"> structure de coordination</w:t>
            </w:r>
            <w:r w:rsidR="008B59F6">
              <w:rPr>
                <w:rFonts w:ascii="Times New Roman" w:hAnsi="Times New Roman"/>
              </w:rPr>
              <w:t xml:space="preserve"> des actions du secteur minier dans le processus ITIE. A ce sujet</w:t>
            </w:r>
            <w:r w:rsidR="00793A66">
              <w:rPr>
                <w:rFonts w:ascii="Times New Roman" w:hAnsi="Times New Roman"/>
              </w:rPr>
              <w:t xml:space="preserve"> les avancées se résument comme suit</w:t>
            </w:r>
            <w:r w:rsidR="00B34232">
              <w:rPr>
                <w:rFonts w:ascii="Times New Roman" w:hAnsi="Times New Roman"/>
              </w:rPr>
              <w:t xml:space="preserve"> :  </w:t>
            </w:r>
          </w:p>
          <w:p w:rsidR="008B59F6" w:rsidRDefault="008B59F6" w:rsidP="00E91EC1">
            <w:pPr>
              <w:pStyle w:val="Paragraphedeliste"/>
              <w:numPr>
                <w:ilvl w:val="0"/>
                <w:numId w:val="43"/>
              </w:numPr>
              <w:spacing w:line="240" w:lineRule="auto"/>
              <w:jc w:val="both"/>
              <w:rPr>
                <w:rFonts w:ascii="Times New Roman" w:hAnsi="Times New Roman"/>
              </w:rPr>
            </w:pPr>
            <w:r>
              <w:rPr>
                <w:rFonts w:ascii="Times New Roman" w:hAnsi="Times New Roman"/>
              </w:rPr>
              <w:t>La mise en place d’un Groupe de</w:t>
            </w:r>
            <w:r w:rsidR="00153477">
              <w:rPr>
                <w:rFonts w:ascii="Times New Roman" w:hAnsi="Times New Roman"/>
              </w:rPr>
              <w:t xml:space="preserve"> travail de</w:t>
            </w:r>
            <w:r w:rsidR="00B34232">
              <w:rPr>
                <w:rFonts w:ascii="Times New Roman" w:hAnsi="Times New Roman"/>
              </w:rPr>
              <w:t xml:space="preserve"> 8 personnes issues des compagnies minières dont l’objectif</w:t>
            </w:r>
            <w:r w:rsidR="00793A66">
              <w:rPr>
                <w:rFonts w:ascii="Times New Roman" w:hAnsi="Times New Roman"/>
              </w:rPr>
              <w:t xml:space="preserve">  a été </w:t>
            </w:r>
            <w:r w:rsidR="001D5555">
              <w:rPr>
                <w:rFonts w:ascii="Times New Roman" w:hAnsi="Times New Roman"/>
              </w:rPr>
              <w:t xml:space="preserve">de formuler des solutions palliatives </w:t>
            </w:r>
            <w:r w:rsidR="00793A66">
              <w:rPr>
                <w:rFonts w:ascii="Times New Roman" w:hAnsi="Times New Roman"/>
              </w:rPr>
              <w:t xml:space="preserve">au manque de textes et procédure </w:t>
            </w:r>
            <w:r w:rsidR="00153477">
              <w:rPr>
                <w:rFonts w:ascii="Times New Roman" w:hAnsi="Times New Roman"/>
              </w:rPr>
              <w:t>concernant la désignation des représentants des entreprises minières au sein du Comité de pilotage de l’ITIE</w:t>
            </w:r>
            <w:r w:rsidR="00895342">
              <w:rPr>
                <w:rFonts w:ascii="Times New Roman" w:hAnsi="Times New Roman"/>
              </w:rPr>
              <w:t> ;</w:t>
            </w:r>
          </w:p>
          <w:p w:rsidR="008B59F6" w:rsidRDefault="008B59F6" w:rsidP="00E91EC1">
            <w:pPr>
              <w:pStyle w:val="Paragraphedeliste"/>
              <w:numPr>
                <w:ilvl w:val="0"/>
                <w:numId w:val="43"/>
              </w:numPr>
              <w:spacing w:line="240" w:lineRule="auto"/>
              <w:jc w:val="both"/>
              <w:rPr>
                <w:rFonts w:ascii="Times New Roman" w:hAnsi="Times New Roman"/>
              </w:rPr>
            </w:pPr>
            <w:r>
              <w:rPr>
                <w:rFonts w:ascii="Times New Roman" w:hAnsi="Times New Roman"/>
              </w:rPr>
              <w:t>L</w:t>
            </w:r>
            <w:r w:rsidR="00153477">
              <w:rPr>
                <w:rFonts w:ascii="Times New Roman" w:hAnsi="Times New Roman"/>
              </w:rPr>
              <w:t>’élaboration d’un</w:t>
            </w:r>
            <w:r>
              <w:rPr>
                <w:rFonts w:ascii="Times New Roman" w:hAnsi="Times New Roman"/>
              </w:rPr>
              <w:t xml:space="preserve"> projet de </w:t>
            </w:r>
            <w:r w:rsidR="00F923CC">
              <w:rPr>
                <w:rFonts w:ascii="Times New Roman" w:hAnsi="Times New Roman"/>
              </w:rPr>
              <w:t>règlementintérieur</w:t>
            </w:r>
            <w:r w:rsidR="00153477">
              <w:rPr>
                <w:rFonts w:ascii="Times New Roman" w:hAnsi="Times New Roman"/>
              </w:rPr>
              <w:t xml:space="preserve"> d’un collège </w:t>
            </w:r>
            <w:r w:rsidR="00F923CC">
              <w:rPr>
                <w:rFonts w:ascii="Times New Roman" w:hAnsi="Times New Roman"/>
              </w:rPr>
              <w:t xml:space="preserve">des </w:t>
            </w:r>
            <w:r w:rsidR="00153477">
              <w:rPr>
                <w:rFonts w:ascii="Times New Roman" w:hAnsi="Times New Roman"/>
              </w:rPr>
              <w:t>entreprises</w:t>
            </w:r>
            <w:r w:rsidR="00F923CC">
              <w:rPr>
                <w:rFonts w:ascii="Times New Roman" w:hAnsi="Times New Roman"/>
              </w:rPr>
              <w:t xml:space="preserve"> minières</w:t>
            </w:r>
            <w:r w:rsidR="00895342">
              <w:rPr>
                <w:rFonts w:ascii="Times New Roman" w:hAnsi="Times New Roman"/>
              </w:rPr>
              <w:t> ;</w:t>
            </w:r>
          </w:p>
          <w:p w:rsidR="008B59F6" w:rsidRPr="008B59F6" w:rsidRDefault="00C914BA" w:rsidP="00E91EC1">
            <w:pPr>
              <w:pStyle w:val="Paragraphedeliste"/>
              <w:numPr>
                <w:ilvl w:val="0"/>
                <w:numId w:val="43"/>
              </w:numPr>
              <w:spacing w:line="240" w:lineRule="auto"/>
              <w:jc w:val="both"/>
              <w:rPr>
                <w:rFonts w:ascii="Times New Roman" w:hAnsi="Times New Roman"/>
              </w:rPr>
            </w:pPr>
            <w:r>
              <w:rPr>
                <w:rFonts w:ascii="Times New Roman" w:hAnsi="Times New Roman"/>
              </w:rPr>
              <w:t xml:space="preserve">L’adoption d’un agenda de validation </w:t>
            </w:r>
            <w:r w:rsidR="00F923CC">
              <w:rPr>
                <w:rFonts w:ascii="Times New Roman" w:hAnsi="Times New Roman"/>
              </w:rPr>
              <w:t xml:space="preserve">du </w:t>
            </w:r>
            <w:r w:rsidR="001D5555">
              <w:rPr>
                <w:rFonts w:ascii="Times New Roman" w:hAnsi="Times New Roman"/>
              </w:rPr>
              <w:t xml:space="preserve">processus et des actions du dit collège </w:t>
            </w:r>
            <w:r w:rsidR="00F923CC">
              <w:rPr>
                <w:rFonts w:ascii="Times New Roman" w:hAnsi="Times New Roman"/>
              </w:rPr>
              <w:t xml:space="preserve">qui </w:t>
            </w:r>
            <w:r w:rsidR="00895342">
              <w:rPr>
                <w:rFonts w:ascii="Times New Roman" w:hAnsi="Times New Roman"/>
              </w:rPr>
              <w:t xml:space="preserve">interviendra avant la fin aout. </w:t>
            </w:r>
          </w:p>
          <w:p w:rsidR="00F923CC" w:rsidRDefault="00E37E67" w:rsidP="00F923CC">
            <w:pPr>
              <w:spacing w:line="240" w:lineRule="auto"/>
              <w:jc w:val="both"/>
              <w:rPr>
                <w:rFonts w:ascii="Times New Roman" w:hAnsi="Times New Roman"/>
              </w:rPr>
            </w:pPr>
            <w:r>
              <w:rPr>
                <w:rFonts w:ascii="Times New Roman" w:hAnsi="Times New Roman"/>
              </w:rPr>
              <w:t xml:space="preserve">Mr  Dylan </w:t>
            </w:r>
            <w:r w:rsidR="00895342">
              <w:rPr>
                <w:rFonts w:ascii="Times New Roman" w:hAnsi="Times New Roman"/>
              </w:rPr>
              <w:t>Gélard</w:t>
            </w:r>
            <w:r w:rsidR="00F923CC">
              <w:rPr>
                <w:rFonts w:ascii="Times New Roman" w:hAnsi="Times New Roman"/>
              </w:rPr>
              <w:t xml:space="preserve"> s’est </w:t>
            </w:r>
            <w:r w:rsidR="001D5555">
              <w:rPr>
                <w:rFonts w:ascii="Times New Roman" w:hAnsi="Times New Roman"/>
              </w:rPr>
              <w:t>réjoui de ces avancées très concrètesqui vont as</w:t>
            </w:r>
            <w:r>
              <w:rPr>
                <w:rFonts w:ascii="Times New Roman" w:hAnsi="Times New Roman"/>
              </w:rPr>
              <w:t xml:space="preserve">surément avoir un impact sur </w:t>
            </w:r>
            <w:r w:rsidR="00DE2C4E">
              <w:rPr>
                <w:rFonts w:ascii="Times New Roman" w:hAnsi="Times New Roman"/>
              </w:rPr>
              <w:t>la</w:t>
            </w:r>
            <w:r>
              <w:rPr>
                <w:rFonts w:ascii="Times New Roman" w:hAnsi="Times New Roman"/>
              </w:rPr>
              <w:t xml:space="preserve"> mise en œuvre de la </w:t>
            </w:r>
            <w:r w:rsidR="001D5555">
              <w:rPr>
                <w:rFonts w:ascii="Times New Roman" w:hAnsi="Times New Roman"/>
              </w:rPr>
              <w:t>norme de performance ITIE</w:t>
            </w:r>
            <w:r w:rsidR="00697E81">
              <w:rPr>
                <w:rFonts w:ascii="Times New Roman" w:hAnsi="Times New Roman"/>
              </w:rPr>
              <w:t xml:space="preserve"> du pays</w:t>
            </w:r>
            <w:r w:rsidR="001D5555">
              <w:rPr>
                <w:rFonts w:ascii="Times New Roman" w:hAnsi="Times New Roman"/>
              </w:rPr>
              <w:t xml:space="preserve">. Il a toutefois </w:t>
            </w:r>
            <w:r w:rsidR="00697E81">
              <w:rPr>
                <w:rFonts w:ascii="Times New Roman" w:hAnsi="Times New Roman"/>
              </w:rPr>
              <w:t>formulé</w:t>
            </w:r>
            <w:r w:rsidR="001D5555">
              <w:rPr>
                <w:rFonts w:ascii="Times New Roman" w:hAnsi="Times New Roman"/>
              </w:rPr>
              <w:t xml:space="preserve"> quelques </w:t>
            </w:r>
            <w:r w:rsidR="00697E81">
              <w:rPr>
                <w:rFonts w:ascii="Times New Roman" w:hAnsi="Times New Roman"/>
              </w:rPr>
              <w:t>observations</w:t>
            </w:r>
            <w:r w:rsidR="001D5555">
              <w:rPr>
                <w:rFonts w:ascii="Times New Roman" w:hAnsi="Times New Roman"/>
              </w:rPr>
              <w:t xml:space="preserve"> : </w:t>
            </w:r>
          </w:p>
          <w:p w:rsidR="00F923CC" w:rsidRDefault="00F923CC" w:rsidP="00F923CC">
            <w:pPr>
              <w:spacing w:line="240" w:lineRule="auto"/>
              <w:jc w:val="both"/>
              <w:rPr>
                <w:rFonts w:ascii="Times New Roman" w:hAnsi="Times New Roman"/>
              </w:rPr>
            </w:pPr>
          </w:p>
          <w:p w:rsidR="001D5555" w:rsidRPr="00F923CC" w:rsidRDefault="001D5555" w:rsidP="00F923CC">
            <w:pPr>
              <w:spacing w:line="240" w:lineRule="auto"/>
              <w:jc w:val="both"/>
              <w:rPr>
                <w:rFonts w:ascii="Times New Roman" w:hAnsi="Times New Roman"/>
              </w:rPr>
            </w:pPr>
          </w:p>
          <w:p w:rsidR="004443F5" w:rsidRPr="00386B8F" w:rsidRDefault="00AA5390" w:rsidP="00386B8F">
            <w:pPr>
              <w:shd w:val="clear" w:color="auto" w:fill="00B0F0"/>
              <w:spacing w:line="240" w:lineRule="auto"/>
              <w:jc w:val="both"/>
              <w:rPr>
                <w:rFonts w:ascii="Times New Roman" w:hAnsi="Times New Roman"/>
                <w:b/>
              </w:rPr>
            </w:pPr>
            <w:r w:rsidRPr="00386B8F">
              <w:rPr>
                <w:rFonts w:ascii="Times New Roman" w:hAnsi="Times New Roman"/>
                <w:b/>
              </w:rPr>
              <w:t>Recommandations correctives</w:t>
            </w:r>
            <w:r w:rsidR="000C5CF2" w:rsidRPr="00386B8F">
              <w:rPr>
                <w:rFonts w:ascii="Times New Roman" w:hAnsi="Times New Roman"/>
                <w:b/>
              </w:rPr>
              <w:t xml:space="preserve"> pour les entreprises minières </w:t>
            </w:r>
            <w:r w:rsidRPr="00386B8F">
              <w:rPr>
                <w:rFonts w:ascii="Times New Roman" w:hAnsi="Times New Roman"/>
                <w:b/>
              </w:rPr>
              <w:t xml:space="preserve">: </w:t>
            </w:r>
          </w:p>
          <w:p w:rsidR="004443F5" w:rsidRDefault="004443F5" w:rsidP="00951A49">
            <w:pPr>
              <w:spacing w:line="240" w:lineRule="auto"/>
              <w:jc w:val="both"/>
              <w:rPr>
                <w:rFonts w:ascii="Times New Roman" w:hAnsi="Times New Roman"/>
              </w:rPr>
            </w:pPr>
          </w:p>
          <w:p w:rsidR="000C5CF2" w:rsidRPr="000C5CF2" w:rsidRDefault="000C5CF2" w:rsidP="00E91EC1">
            <w:pPr>
              <w:pStyle w:val="Paragraphedeliste"/>
              <w:numPr>
                <w:ilvl w:val="0"/>
                <w:numId w:val="44"/>
              </w:numPr>
              <w:rPr>
                <w:rFonts w:ascii="Times New Roman" w:hAnsi="Times New Roman"/>
              </w:rPr>
            </w:pPr>
            <w:r w:rsidRPr="000C5CF2">
              <w:rPr>
                <w:rFonts w:ascii="Times New Roman" w:hAnsi="Times New Roman"/>
              </w:rPr>
              <w:t xml:space="preserve">Sur le nombre des membres du collège des entreprises minières </w:t>
            </w:r>
            <w:r w:rsidR="00895342">
              <w:rPr>
                <w:rFonts w:ascii="Times New Roman" w:hAnsi="Times New Roman"/>
              </w:rPr>
              <w:t xml:space="preserve">proposé </w:t>
            </w:r>
            <w:r w:rsidRPr="000C5CF2">
              <w:rPr>
                <w:rFonts w:ascii="Times New Roman" w:hAnsi="Times New Roman"/>
              </w:rPr>
              <w:t>qui est de 16 membres il a suggéré  de revoir cet effectif à la baisse compte tenu de la taille du comité de pilotage qui est de 25 membres. Pour lui la CMB est déjà membre et peut jouer un rôle de coordination. Aussi  indépendamment de la représentativité au sein du Comité de pilotage des</w:t>
            </w:r>
            <w:r w:rsidR="00DE2C4E">
              <w:rPr>
                <w:rFonts w:ascii="Times New Roman" w:hAnsi="Times New Roman"/>
              </w:rPr>
              <w:t xml:space="preserve"> points</w:t>
            </w:r>
            <w:r w:rsidRPr="000C5CF2">
              <w:rPr>
                <w:rFonts w:ascii="Times New Roman" w:hAnsi="Times New Roman"/>
              </w:rPr>
              <w:t xml:space="preserve"> focaux ITIE seront mis en place au niveau de chaque société minière pour fa</w:t>
            </w:r>
            <w:r w:rsidR="00895342">
              <w:rPr>
                <w:rFonts w:ascii="Times New Roman" w:hAnsi="Times New Roman"/>
              </w:rPr>
              <w:t>ciliter la récolte des données ;</w:t>
            </w:r>
          </w:p>
          <w:p w:rsidR="00951A49" w:rsidRDefault="000C5CF2" w:rsidP="00E91EC1">
            <w:pPr>
              <w:pStyle w:val="Paragraphedeliste"/>
              <w:numPr>
                <w:ilvl w:val="0"/>
                <w:numId w:val="44"/>
              </w:numPr>
              <w:spacing w:line="240" w:lineRule="auto"/>
              <w:jc w:val="both"/>
              <w:rPr>
                <w:rFonts w:ascii="Times New Roman" w:hAnsi="Times New Roman"/>
              </w:rPr>
            </w:pPr>
            <w:r w:rsidRPr="00525717">
              <w:rPr>
                <w:rFonts w:ascii="Times New Roman" w:hAnsi="Times New Roman"/>
              </w:rPr>
              <w:t xml:space="preserve">Le collège des </w:t>
            </w:r>
            <w:r w:rsidR="00525717" w:rsidRPr="00525717">
              <w:rPr>
                <w:rFonts w:ascii="Times New Roman" w:hAnsi="Times New Roman"/>
              </w:rPr>
              <w:t>industries</w:t>
            </w:r>
            <w:r w:rsidRPr="00525717">
              <w:rPr>
                <w:rFonts w:ascii="Times New Roman" w:hAnsi="Times New Roman"/>
              </w:rPr>
              <w:t xml:space="preserve"> ext</w:t>
            </w:r>
            <w:r w:rsidR="00525717" w:rsidRPr="00525717">
              <w:rPr>
                <w:rFonts w:ascii="Times New Roman" w:hAnsi="Times New Roman"/>
              </w:rPr>
              <w:t>ractives peut déjà s’investir de façon provisoire</w:t>
            </w:r>
            <w:r w:rsidR="00DE2C4E">
              <w:rPr>
                <w:rFonts w:ascii="Times New Roman" w:hAnsi="Times New Roman"/>
              </w:rPr>
              <w:t>d’ici</w:t>
            </w:r>
            <w:r w:rsidR="004443F5">
              <w:rPr>
                <w:rFonts w:ascii="Times New Roman" w:hAnsi="Times New Roman"/>
              </w:rPr>
              <w:t xml:space="preserve"> le mois d’aout </w:t>
            </w:r>
            <w:r w:rsidR="00E91EC1">
              <w:rPr>
                <w:rFonts w:ascii="Times New Roman" w:hAnsi="Times New Roman"/>
              </w:rPr>
              <w:t xml:space="preserve">pour apprécier et amender  les rapports </w:t>
            </w:r>
            <w:r w:rsidR="00525717" w:rsidRPr="00525717">
              <w:rPr>
                <w:rFonts w:ascii="Times New Roman" w:hAnsi="Times New Roman"/>
              </w:rPr>
              <w:t xml:space="preserve">d’avancement 2018 ainsi que le plan d’action triennal </w:t>
            </w:r>
            <w:r w:rsidR="00E91EC1">
              <w:rPr>
                <w:rFonts w:ascii="Times New Roman" w:hAnsi="Times New Roman"/>
              </w:rPr>
              <w:t xml:space="preserve">2019-2021. </w:t>
            </w:r>
            <w:r w:rsidR="004443F5">
              <w:rPr>
                <w:rFonts w:ascii="Times New Roman" w:hAnsi="Times New Roman"/>
              </w:rPr>
              <w:t>Il pourrait entre autres s’assurer de l’alignement du contenu avec les politiques minières et s’assurer que le plan d’action est élaboré sur la base d’objectifs chiffrés, mesurables et réaliste</w:t>
            </w:r>
            <w:r w:rsidR="00386B8F">
              <w:rPr>
                <w:rFonts w:ascii="Times New Roman" w:hAnsi="Times New Roman"/>
              </w:rPr>
              <w:t>s</w:t>
            </w:r>
            <w:r w:rsidR="004443F5">
              <w:rPr>
                <w:rFonts w:ascii="Times New Roman" w:hAnsi="Times New Roman"/>
              </w:rPr>
              <w:t xml:space="preserve"> et </w:t>
            </w:r>
            <w:r w:rsidR="00DE2C4E">
              <w:rPr>
                <w:rFonts w:ascii="Times New Roman" w:hAnsi="Times New Roman"/>
              </w:rPr>
              <w:t xml:space="preserve"> enfin veiller à ce que ces documents en harmonies avec </w:t>
            </w:r>
            <w:r w:rsidR="004443F5">
              <w:rPr>
                <w:rFonts w:ascii="Times New Roman" w:hAnsi="Times New Roman"/>
              </w:rPr>
              <w:t>les priorités émergentes</w:t>
            </w:r>
            <w:r w:rsidR="00DE2C4E">
              <w:rPr>
                <w:rFonts w:ascii="Times New Roman" w:hAnsi="Times New Roman"/>
              </w:rPr>
              <w:t xml:space="preserve"> et </w:t>
            </w:r>
            <w:r w:rsidR="004443F5">
              <w:rPr>
                <w:rFonts w:ascii="Times New Roman" w:hAnsi="Times New Roman"/>
              </w:rPr>
              <w:t>les tendances lourdes du secteur</w:t>
            </w:r>
            <w:r w:rsidR="00DE2C4E">
              <w:rPr>
                <w:rFonts w:ascii="Times New Roman" w:hAnsi="Times New Roman"/>
              </w:rPr>
              <w:t> ;</w:t>
            </w:r>
          </w:p>
          <w:p w:rsidR="00E91EC1" w:rsidRDefault="00E91EC1" w:rsidP="00E91EC1">
            <w:pPr>
              <w:pStyle w:val="Paragraphedeliste"/>
              <w:numPr>
                <w:ilvl w:val="0"/>
                <w:numId w:val="44"/>
              </w:numPr>
              <w:spacing w:line="240" w:lineRule="auto"/>
              <w:jc w:val="both"/>
              <w:rPr>
                <w:rFonts w:ascii="Times New Roman" w:hAnsi="Times New Roman"/>
              </w:rPr>
            </w:pPr>
            <w:r>
              <w:rPr>
                <w:rFonts w:ascii="Times New Roman" w:hAnsi="Times New Roman"/>
              </w:rPr>
              <w:t xml:space="preserve">Le statut juridique de l’ITIE n’étant pas encore clarifié </w:t>
            </w:r>
            <w:r w:rsidR="00895342">
              <w:rPr>
                <w:rFonts w:ascii="Times New Roman" w:hAnsi="Times New Roman"/>
              </w:rPr>
              <w:t xml:space="preserve">PAR LE Burkina Faso, </w:t>
            </w:r>
            <w:r>
              <w:rPr>
                <w:rFonts w:ascii="Times New Roman" w:hAnsi="Times New Roman"/>
              </w:rPr>
              <w:t>les compagnies minières peuvent également</w:t>
            </w:r>
            <w:r w:rsidR="004443F5">
              <w:rPr>
                <w:rFonts w:ascii="Times New Roman" w:hAnsi="Times New Roman"/>
              </w:rPr>
              <w:t xml:space="preserve"> mener la réflexion voir arbitrer les débats en cours avec l’administration</w:t>
            </w:r>
            <w:r w:rsidR="00895342">
              <w:rPr>
                <w:rFonts w:ascii="Times New Roman" w:hAnsi="Times New Roman"/>
              </w:rPr>
              <w:t>.</w:t>
            </w:r>
            <w:r w:rsidR="00386B8F">
              <w:rPr>
                <w:rFonts w:ascii="Times New Roman" w:hAnsi="Times New Roman"/>
              </w:rPr>
              <w:t> </w:t>
            </w:r>
          </w:p>
          <w:p w:rsidR="004443F5" w:rsidRPr="00386B8F" w:rsidRDefault="004443F5" w:rsidP="00386B8F">
            <w:pPr>
              <w:shd w:val="clear" w:color="auto" w:fill="00B0F0"/>
              <w:spacing w:line="240" w:lineRule="auto"/>
              <w:jc w:val="both"/>
              <w:rPr>
                <w:rFonts w:ascii="Times New Roman" w:hAnsi="Times New Roman"/>
                <w:b/>
              </w:rPr>
            </w:pPr>
            <w:r w:rsidRPr="00386B8F">
              <w:rPr>
                <w:rFonts w:ascii="Times New Roman" w:hAnsi="Times New Roman"/>
                <w:b/>
              </w:rPr>
              <w:t xml:space="preserve">Recommandations </w:t>
            </w:r>
            <w:r w:rsidR="00772448" w:rsidRPr="00386B8F">
              <w:rPr>
                <w:rFonts w:ascii="Times New Roman" w:hAnsi="Times New Roman"/>
                <w:b/>
              </w:rPr>
              <w:t xml:space="preserve">larges (pour le groupe multipartite) : </w:t>
            </w:r>
          </w:p>
          <w:p w:rsidR="004443F5" w:rsidRDefault="004443F5" w:rsidP="00E91EC1">
            <w:pPr>
              <w:pStyle w:val="Paragraphedeliste"/>
              <w:numPr>
                <w:ilvl w:val="0"/>
                <w:numId w:val="44"/>
              </w:numPr>
              <w:spacing w:line="240" w:lineRule="auto"/>
              <w:jc w:val="both"/>
              <w:rPr>
                <w:rFonts w:ascii="Times New Roman" w:hAnsi="Times New Roman"/>
              </w:rPr>
            </w:pPr>
            <w:r>
              <w:rPr>
                <w:rFonts w:ascii="Times New Roman" w:hAnsi="Times New Roman"/>
              </w:rPr>
              <w:t>Encourager l’administration et les entreprises sur le principe de la divulgation systématique</w:t>
            </w:r>
            <w:r w:rsidR="00895342">
              <w:rPr>
                <w:rFonts w:ascii="Times New Roman" w:hAnsi="Times New Roman"/>
              </w:rPr>
              <w:t> ;</w:t>
            </w:r>
          </w:p>
          <w:p w:rsidR="00772448" w:rsidRDefault="00772448" w:rsidP="00E91EC1">
            <w:pPr>
              <w:pStyle w:val="Paragraphedeliste"/>
              <w:numPr>
                <w:ilvl w:val="0"/>
                <w:numId w:val="44"/>
              </w:numPr>
              <w:spacing w:line="240" w:lineRule="auto"/>
              <w:jc w:val="both"/>
              <w:rPr>
                <w:rFonts w:ascii="Times New Roman" w:hAnsi="Times New Roman"/>
              </w:rPr>
            </w:pPr>
            <w:r>
              <w:rPr>
                <w:rFonts w:ascii="Times New Roman" w:hAnsi="Times New Roman"/>
              </w:rPr>
              <w:t>Assurer une consultation large dans l’élaboration du Plan d’action</w:t>
            </w:r>
            <w:r w:rsidR="00895342">
              <w:rPr>
                <w:rFonts w:ascii="Times New Roman" w:hAnsi="Times New Roman"/>
              </w:rPr>
              <w:t> ;</w:t>
            </w:r>
          </w:p>
          <w:p w:rsidR="00772448" w:rsidRDefault="00772448" w:rsidP="00E91EC1">
            <w:pPr>
              <w:pStyle w:val="Paragraphedeliste"/>
              <w:numPr>
                <w:ilvl w:val="0"/>
                <w:numId w:val="44"/>
              </w:numPr>
              <w:spacing w:line="240" w:lineRule="auto"/>
              <w:jc w:val="both"/>
              <w:rPr>
                <w:rFonts w:ascii="Times New Roman" w:hAnsi="Times New Roman"/>
              </w:rPr>
            </w:pPr>
            <w:r>
              <w:rPr>
                <w:rFonts w:ascii="Times New Roman" w:hAnsi="Times New Roman"/>
              </w:rPr>
              <w:t>A l’égard du cadastre minier</w:t>
            </w:r>
            <w:r w:rsidR="00895342">
              <w:rPr>
                <w:rFonts w:ascii="Times New Roman" w:hAnsi="Times New Roman"/>
              </w:rPr>
              <w:t>,</w:t>
            </w:r>
            <w:r>
              <w:rPr>
                <w:rFonts w:ascii="Times New Roman" w:hAnsi="Times New Roman"/>
              </w:rPr>
              <w:t xml:space="preserve"> permettre la publication des données à travers le rapport ITIE</w:t>
            </w:r>
            <w:r w:rsidR="00895342">
              <w:rPr>
                <w:rFonts w:ascii="Times New Roman" w:hAnsi="Times New Roman"/>
              </w:rPr>
              <w:t> ;</w:t>
            </w:r>
          </w:p>
          <w:p w:rsidR="00772448" w:rsidRDefault="00772448" w:rsidP="00E91EC1">
            <w:pPr>
              <w:pStyle w:val="Paragraphedeliste"/>
              <w:numPr>
                <w:ilvl w:val="0"/>
                <w:numId w:val="44"/>
              </w:numPr>
              <w:spacing w:line="240" w:lineRule="auto"/>
              <w:jc w:val="both"/>
              <w:rPr>
                <w:rFonts w:ascii="Times New Roman" w:hAnsi="Times New Roman"/>
              </w:rPr>
            </w:pPr>
            <w:r>
              <w:rPr>
                <w:rFonts w:ascii="Times New Roman" w:hAnsi="Times New Roman"/>
              </w:rPr>
              <w:t>Clarifier la participation des entreprises étatiques au processus de l’ITIE</w:t>
            </w:r>
            <w:r w:rsidR="00895342">
              <w:rPr>
                <w:rFonts w:ascii="Times New Roman" w:hAnsi="Times New Roman"/>
              </w:rPr>
              <w:t> ;</w:t>
            </w:r>
          </w:p>
          <w:p w:rsidR="00772448" w:rsidRDefault="00772448" w:rsidP="00E91EC1">
            <w:pPr>
              <w:pStyle w:val="Paragraphedeliste"/>
              <w:numPr>
                <w:ilvl w:val="0"/>
                <w:numId w:val="44"/>
              </w:numPr>
              <w:spacing w:line="240" w:lineRule="auto"/>
              <w:jc w:val="both"/>
              <w:rPr>
                <w:rFonts w:ascii="Times New Roman" w:hAnsi="Times New Roman"/>
              </w:rPr>
            </w:pPr>
            <w:r>
              <w:rPr>
                <w:rFonts w:ascii="Times New Roman" w:hAnsi="Times New Roman"/>
              </w:rPr>
              <w:t>Intégrer les données  sur l’artisanat minier</w:t>
            </w:r>
            <w:r w:rsidR="00895342">
              <w:rPr>
                <w:rFonts w:ascii="Times New Roman" w:hAnsi="Times New Roman"/>
              </w:rPr>
              <w:t> ;</w:t>
            </w:r>
          </w:p>
          <w:p w:rsidR="00772448" w:rsidRDefault="00772448" w:rsidP="00E91EC1">
            <w:pPr>
              <w:pStyle w:val="Paragraphedeliste"/>
              <w:numPr>
                <w:ilvl w:val="0"/>
                <w:numId w:val="44"/>
              </w:numPr>
              <w:spacing w:line="240" w:lineRule="auto"/>
              <w:jc w:val="both"/>
              <w:rPr>
                <w:rFonts w:ascii="Times New Roman" w:hAnsi="Times New Roman"/>
              </w:rPr>
            </w:pPr>
            <w:r>
              <w:rPr>
                <w:rFonts w:ascii="Times New Roman" w:hAnsi="Times New Roman"/>
              </w:rPr>
              <w:t>Adopter un dispositif efficace de suivi des recommandations et faire une auto évaluation</w:t>
            </w:r>
            <w:r w:rsidR="00895342">
              <w:rPr>
                <w:rFonts w:ascii="Times New Roman" w:hAnsi="Times New Roman"/>
              </w:rPr>
              <w:t>.</w:t>
            </w:r>
          </w:p>
          <w:p w:rsidR="00772448" w:rsidRDefault="00386B8F" w:rsidP="00772448">
            <w:pPr>
              <w:spacing w:line="240" w:lineRule="auto"/>
              <w:jc w:val="both"/>
              <w:rPr>
                <w:rFonts w:ascii="Times New Roman" w:hAnsi="Times New Roman"/>
              </w:rPr>
            </w:pPr>
            <w:r>
              <w:rPr>
                <w:rFonts w:ascii="Times New Roman" w:hAnsi="Times New Roman"/>
              </w:rPr>
              <w:t xml:space="preserve">Mr Dylan Gerald a ensuite fait le point des principales innovations et reformes  en cours sur la </w:t>
            </w:r>
            <w:r w:rsidR="00A860B7">
              <w:rPr>
                <w:rFonts w:ascii="Times New Roman" w:hAnsi="Times New Roman"/>
              </w:rPr>
              <w:t xml:space="preserve">norme </w:t>
            </w:r>
            <w:r w:rsidR="00772448">
              <w:rPr>
                <w:rFonts w:ascii="Times New Roman" w:hAnsi="Times New Roman"/>
              </w:rPr>
              <w:t>ITIE. Il s’agit entr</w:t>
            </w:r>
            <w:r w:rsidR="00A860B7">
              <w:rPr>
                <w:rFonts w:ascii="Times New Roman" w:hAnsi="Times New Roman"/>
              </w:rPr>
              <w:t>e autres de la prise en compte de thématiques émergentes de l’industrie extractive tel</w:t>
            </w:r>
            <w:r>
              <w:rPr>
                <w:rFonts w:ascii="Times New Roman" w:hAnsi="Times New Roman"/>
              </w:rPr>
              <w:t xml:space="preserve"> que la </w:t>
            </w:r>
            <w:r>
              <w:rPr>
                <w:rFonts w:ascii="Times New Roman" w:hAnsi="Times New Roman"/>
              </w:rPr>
              <w:lastRenderedPageBreak/>
              <w:t>question du</w:t>
            </w:r>
            <w:r w:rsidR="00A860B7">
              <w:rPr>
                <w:rFonts w:ascii="Times New Roman" w:hAnsi="Times New Roman"/>
              </w:rPr>
              <w:t xml:space="preserve"> genre, les fonds de réhabilitation environnementale</w:t>
            </w:r>
            <w:r w:rsidR="00DE2C4E">
              <w:rPr>
                <w:rFonts w:ascii="Times New Roman" w:hAnsi="Times New Roman"/>
              </w:rPr>
              <w:t>s</w:t>
            </w:r>
            <w:r w:rsidR="00A860B7">
              <w:rPr>
                <w:rFonts w:ascii="Times New Roman" w:hAnsi="Times New Roman"/>
              </w:rPr>
              <w:t xml:space="preserve"> et sociale</w:t>
            </w:r>
            <w:r w:rsidR="00DE2C4E">
              <w:rPr>
                <w:rFonts w:ascii="Times New Roman" w:hAnsi="Times New Roman"/>
              </w:rPr>
              <w:t>s</w:t>
            </w:r>
            <w:r w:rsidR="00A860B7">
              <w:rPr>
                <w:rFonts w:ascii="Times New Roman" w:hAnsi="Times New Roman"/>
              </w:rPr>
              <w:t>, le rapportage par projet.</w:t>
            </w:r>
          </w:p>
          <w:p w:rsidR="00895342" w:rsidRDefault="00DE2C4E" w:rsidP="0050753F">
            <w:pPr>
              <w:spacing w:line="240" w:lineRule="auto"/>
              <w:jc w:val="both"/>
              <w:rPr>
                <w:rFonts w:ascii="Times New Roman" w:hAnsi="Times New Roman"/>
              </w:rPr>
            </w:pPr>
            <w:r>
              <w:rPr>
                <w:rFonts w:ascii="Times New Roman" w:hAnsi="Times New Roman"/>
              </w:rPr>
              <w:t xml:space="preserve">Pour finir, </w:t>
            </w:r>
            <w:r w:rsidR="00386B8F">
              <w:rPr>
                <w:rFonts w:ascii="Times New Roman" w:hAnsi="Times New Roman"/>
              </w:rPr>
              <w:t>le chef de la délégation de l’ITIE international</w:t>
            </w:r>
            <w:r w:rsidR="00A860B7">
              <w:rPr>
                <w:rFonts w:ascii="Times New Roman" w:hAnsi="Times New Roman"/>
              </w:rPr>
              <w:t xml:space="preserve"> a souhaité recueillir </w:t>
            </w:r>
            <w:r w:rsidR="00386B8F">
              <w:rPr>
                <w:rFonts w:ascii="Times New Roman" w:hAnsi="Times New Roman"/>
              </w:rPr>
              <w:t xml:space="preserve">les avis des représentants </w:t>
            </w:r>
            <w:r w:rsidR="003C2906">
              <w:rPr>
                <w:rFonts w:ascii="Times New Roman" w:hAnsi="Times New Roman"/>
              </w:rPr>
              <w:t xml:space="preserve"> des entreprises minières sur la mise en </w:t>
            </w:r>
            <w:r w:rsidR="00386B8F">
              <w:rPr>
                <w:rFonts w:ascii="Times New Roman" w:hAnsi="Times New Roman"/>
              </w:rPr>
              <w:t>Œuvre</w:t>
            </w:r>
            <w:r w:rsidR="003C2906">
              <w:rPr>
                <w:rFonts w:ascii="Times New Roman" w:hAnsi="Times New Roman"/>
              </w:rPr>
              <w:t xml:space="preserve"> de la</w:t>
            </w:r>
            <w:r w:rsidR="00386B8F">
              <w:rPr>
                <w:rFonts w:ascii="Times New Roman" w:hAnsi="Times New Roman"/>
              </w:rPr>
              <w:t xml:space="preserve"> norme</w:t>
            </w:r>
            <w:r w:rsidR="00895342">
              <w:rPr>
                <w:rFonts w:ascii="Times New Roman" w:hAnsi="Times New Roman"/>
              </w:rPr>
              <w:t xml:space="preserve"> ITIE au Burkina et a aussi posé</w:t>
            </w:r>
            <w:r w:rsidR="00386B8F">
              <w:rPr>
                <w:rFonts w:ascii="Times New Roman" w:hAnsi="Times New Roman"/>
              </w:rPr>
              <w:t xml:space="preserve"> quelques questions sur l’évolution du secteur minier burkinabè. </w:t>
            </w:r>
            <w:r w:rsidR="003C2906">
              <w:rPr>
                <w:rFonts w:ascii="Times New Roman" w:hAnsi="Times New Roman"/>
              </w:rPr>
              <w:t xml:space="preserve"> Une</w:t>
            </w:r>
            <w:r w:rsidR="00386B8F">
              <w:rPr>
                <w:rFonts w:ascii="Times New Roman" w:hAnsi="Times New Roman"/>
              </w:rPr>
              <w:t xml:space="preserve"> de sespréoccupations a étéde </w:t>
            </w:r>
            <w:r w:rsidR="003C2906">
              <w:rPr>
                <w:rFonts w:ascii="Times New Roman" w:hAnsi="Times New Roman"/>
              </w:rPr>
              <w:t xml:space="preserve">connaitre l’impact de la </w:t>
            </w:r>
            <w:r w:rsidR="0050753F">
              <w:rPr>
                <w:rFonts w:ascii="Times New Roman" w:hAnsi="Times New Roman"/>
              </w:rPr>
              <w:t>situationsécuritaire</w:t>
            </w:r>
            <w:r w:rsidR="003C2906">
              <w:rPr>
                <w:rFonts w:ascii="Times New Roman" w:hAnsi="Times New Roman"/>
              </w:rPr>
              <w:t xml:space="preserve"> sur le secteur minier.</w:t>
            </w:r>
          </w:p>
          <w:p w:rsidR="00CC7A3A" w:rsidRDefault="00CC7A3A" w:rsidP="0050753F">
            <w:pPr>
              <w:spacing w:line="240" w:lineRule="auto"/>
              <w:jc w:val="both"/>
              <w:rPr>
                <w:rFonts w:ascii="Times New Roman" w:hAnsi="Times New Roman"/>
              </w:rPr>
            </w:pPr>
            <w:bookmarkStart w:id="0" w:name="_GoBack"/>
            <w:bookmarkEnd w:id="0"/>
          </w:p>
          <w:p w:rsidR="00CC7A3A" w:rsidRDefault="003C2906" w:rsidP="0050753F">
            <w:pPr>
              <w:spacing w:line="240" w:lineRule="auto"/>
              <w:jc w:val="both"/>
              <w:rPr>
                <w:rFonts w:ascii="Times New Roman" w:hAnsi="Times New Roman"/>
              </w:rPr>
            </w:pPr>
            <w:r>
              <w:rPr>
                <w:rFonts w:ascii="Times New Roman" w:hAnsi="Times New Roman"/>
              </w:rPr>
              <w:t xml:space="preserve"> A cet</w:t>
            </w:r>
            <w:r w:rsidR="0050753F">
              <w:rPr>
                <w:rFonts w:ascii="Times New Roman" w:hAnsi="Times New Roman"/>
              </w:rPr>
              <w:t xml:space="preserve">te question Mr Souleymane </w:t>
            </w:r>
            <w:r>
              <w:rPr>
                <w:rFonts w:ascii="Times New Roman" w:hAnsi="Times New Roman"/>
              </w:rPr>
              <w:t xml:space="preserve">BOLY de IAMGOLD Essakane </w:t>
            </w:r>
            <w:r w:rsidR="0050753F">
              <w:rPr>
                <w:rFonts w:ascii="Times New Roman" w:hAnsi="Times New Roman"/>
              </w:rPr>
              <w:t>à</w:t>
            </w:r>
            <w:r w:rsidR="00895342">
              <w:rPr>
                <w:rFonts w:ascii="Times New Roman" w:hAnsi="Times New Roman"/>
              </w:rPr>
              <w:t xml:space="preserve"> souligné</w:t>
            </w:r>
            <w:r>
              <w:rPr>
                <w:rFonts w:ascii="Times New Roman" w:hAnsi="Times New Roman"/>
              </w:rPr>
              <w:t xml:space="preserve"> que </w:t>
            </w:r>
            <w:r w:rsidR="0050753F">
              <w:rPr>
                <w:rFonts w:ascii="Times New Roman" w:hAnsi="Times New Roman"/>
              </w:rPr>
              <w:t>même</w:t>
            </w:r>
            <w:r>
              <w:rPr>
                <w:rFonts w:ascii="Times New Roman" w:hAnsi="Times New Roman"/>
              </w:rPr>
              <w:t xml:space="preserve"> si les sites miniers n’ont pas encore été </w:t>
            </w:r>
            <w:r w:rsidR="0050753F">
              <w:rPr>
                <w:rFonts w:ascii="Times New Roman" w:hAnsi="Times New Roman"/>
              </w:rPr>
              <w:t xml:space="preserve">directement </w:t>
            </w:r>
            <w:r w:rsidR="003D748B">
              <w:rPr>
                <w:rFonts w:ascii="Times New Roman" w:hAnsi="Times New Roman"/>
              </w:rPr>
              <w:t>touché</w:t>
            </w:r>
            <w:r w:rsidR="0050753F">
              <w:rPr>
                <w:rFonts w:ascii="Times New Roman" w:hAnsi="Times New Roman"/>
              </w:rPr>
              <w:t>s</w:t>
            </w:r>
            <w:r w:rsidR="003D748B">
              <w:rPr>
                <w:rFonts w:ascii="Times New Roman" w:hAnsi="Times New Roman"/>
              </w:rPr>
              <w:t>,</w:t>
            </w:r>
            <w:r w:rsidR="00386B8F">
              <w:rPr>
                <w:rFonts w:ascii="Times New Roman" w:hAnsi="Times New Roman"/>
              </w:rPr>
              <w:t xml:space="preserve"> il </w:t>
            </w:r>
            <w:r w:rsidR="00895342">
              <w:rPr>
                <w:rFonts w:ascii="Times New Roman" w:hAnsi="Times New Roman"/>
              </w:rPr>
              <w:t>y a</w:t>
            </w:r>
            <w:r w:rsidR="00386B8F">
              <w:rPr>
                <w:rFonts w:ascii="Times New Roman" w:hAnsi="Times New Roman"/>
              </w:rPr>
              <w:t xml:space="preserve"> un impact indirect</w:t>
            </w:r>
            <w:r w:rsidR="0050753F">
              <w:rPr>
                <w:rFonts w:ascii="Times New Roman" w:hAnsi="Times New Roman"/>
              </w:rPr>
              <w:t xml:space="preserve"> perceptible lié</w:t>
            </w:r>
            <w:r>
              <w:rPr>
                <w:rFonts w:ascii="Times New Roman" w:hAnsi="Times New Roman"/>
              </w:rPr>
              <w:t xml:space="preserve"> entre autres</w:t>
            </w:r>
            <w:r w:rsidR="00386B8F">
              <w:rPr>
                <w:rFonts w:ascii="Times New Roman" w:hAnsi="Times New Roman"/>
              </w:rPr>
              <w:t>,</w:t>
            </w:r>
            <w:r w:rsidR="003D748B">
              <w:rPr>
                <w:rFonts w:ascii="Times New Roman" w:hAnsi="Times New Roman"/>
              </w:rPr>
              <w:t>aux coû</w:t>
            </w:r>
            <w:r w:rsidR="0050753F" w:rsidRPr="0050753F">
              <w:rPr>
                <w:rFonts w:ascii="Times New Roman" w:hAnsi="Times New Roman"/>
              </w:rPr>
              <w:t>ts additionnels</w:t>
            </w:r>
            <w:r w:rsidRPr="0050753F">
              <w:rPr>
                <w:rFonts w:ascii="Times New Roman" w:hAnsi="Times New Roman"/>
              </w:rPr>
              <w:t xml:space="preserve"> d’exploitation comme les investissements en matière de sécurité</w:t>
            </w:r>
            <w:r w:rsidR="0050753F">
              <w:rPr>
                <w:rFonts w:ascii="Times New Roman" w:hAnsi="Times New Roman"/>
              </w:rPr>
              <w:t xml:space="preserve">, à larestriction </w:t>
            </w:r>
            <w:r w:rsidR="003D748B">
              <w:rPr>
                <w:rFonts w:ascii="Times New Roman" w:hAnsi="Times New Roman"/>
              </w:rPr>
              <w:t xml:space="preserve">des </w:t>
            </w:r>
            <w:r w:rsidR="00386B8F">
              <w:rPr>
                <w:rFonts w:ascii="Times New Roman" w:hAnsi="Times New Roman"/>
              </w:rPr>
              <w:t>activités</w:t>
            </w:r>
            <w:r w:rsidRPr="0050753F">
              <w:rPr>
                <w:rFonts w:ascii="Times New Roman" w:hAnsi="Times New Roman"/>
              </w:rPr>
              <w:t xml:space="preserve"> d’</w:t>
            </w:r>
            <w:r w:rsidR="0050753F" w:rsidRPr="0050753F">
              <w:rPr>
                <w:rFonts w:ascii="Times New Roman" w:hAnsi="Times New Roman"/>
              </w:rPr>
              <w:t>exp</w:t>
            </w:r>
            <w:r w:rsidR="0050753F">
              <w:rPr>
                <w:rFonts w:ascii="Times New Roman" w:hAnsi="Times New Roman"/>
              </w:rPr>
              <w:t xml:space="preserve">loration et à une </w:t>
            </w:r>
            <w:r w:rsidR="00386B8F">
              <w:rPr>
                <w:rFonts w:ascii="Times New Roman" w:hAnsi="Times New Roman"/>
              </w:rPr>
              <w:t>fuite</w:t>
            </w:r>
            <w:r w:rsidR="0050753F">
              <w:rPr>
                <w:rFonts w:ascii="Times New Roman" w:hAnsi="Times New Roman"/>
              </w:rPr>
              <w:t xml:space="preserve"> des talents et compétences expatriés du secteur</w:t>
            </w:r>
          </w:p>
          <w:p w:rsidR="00895342" w:rsidRDefault="0050753F" w:rsidP="0050753F">
            <w:pPr>
              <w:spacing w:line="240" w:lineRule="auto"/>
              <w:jc w:val="both"/>
              <w:rPr>
                <w:rFonts w:ascii="Times New Roman" w:hAnsi="Times New Roman"/>
              </w:rPr>
            </w:pPr>
            <w:r>
              <w:rPr>
                <w:rFonts w:ascii="Times New Roman" w:hAnsi="Times New Roman"/>
              </w:rPr>
              <w:t xml:space="preserve">. </w:t>
            </w:r>
          </w:p>
          <w:p w:rsidR="003C2906" w:rsidRPr="0050753F" w:rsidRDefault="00DE2C4E" w:rsidP="0050753F">
            <w:pPr>
              <w:spacing w:line="240" w:lineRule="auto"/>
              <w:jc w:val="both"/>
              <w:rPr>
                <w:rFonts w:ascii="Times New Roman" w:hAnsi="Times New Roman"/>
              </w:rPr>
            </w:pPr>
            <w:r>
              <w:rPr>
                <w:rFonts w:ascii="Times New Roman" w:hAnsi="Times New Roman"/>
              </w:rPr>
              <w:t xml:space="preserve">Mr Ki Seka de SEMAFO à quand à lui souligné que l’ITIE a un </w:t>
            </w:r>
            <w:r w:rsidR="003D748B">
              <w:rPr>
                <w:rFonts w:ascii="Times New Roman" w:hAnsi="Times New Roman"/>
              </w:rPr>
              <w:t>impact positif au niveau sectoriel</w:t>
            </w:r>
            <w:r>
              <w:rPr>
                <w:rFonts w:ascii="Times New Roman" w:hAnsi="Times New Roman"/>
              </w:rPr>
              <w:t xml:space="preserve"> car les données ITIE</w:t>
            </w:r>
            <w:r w:rsidR="003D748B">
              <w:rPr>
                <w:rFonts w:ascii="Times New Roman" w:hAnsi="Times New Roman"/>
              </w:rPr>
              <w:t xml:space="preserve"> sont exploitées au niveau même des sociétés minières. Toutefois, l’une des limites qui a été relevée dans la salle est celle du caractère différé sur 2 ans du rapport ITIE qui réduit la pertinence de l’information au moment de la divulgation. </w:t>
            </w:r>
          </w:p>
          <w:p w:rsidR="003C2906" w:rsidRDefault="003C2906" w:rsidP="003C2906">
            <w:pPr>
              <w:spacing w:line="240" w:lineRule="auto"/>
              <w:jc w:val="both"/>
              <w:rPr>
                <w:rFonts w:ascii="Times New Roman" w:hAnsi="Times New Roman"/>
              </w:rPr>
            </w:pPr>
          </w:p>
          <w:p w:rsidR="003C2906" w:rsidRDefault="00386B8F" w:rsidP="003C2906">
            <w:pPr>
              <w:spacing w:line="240" w:lineRule="auto"/>
              <w:jc w:val="both"/>
              <w:rPr>
                <w:rFonts w:ascii="Times New Roman" w:hAnsi="Times New Roman"/>
              </w:rPr>
            </w:pPr>
            <w:r>
              <w:rPr>
                <w:rFonts w:ascii="Times New Roman" w:hAnsi="Times New Roman"/>
              </w:rPr>
              <w:t>Dans son mot de conclusion</w:t>
            </w:r>
            <w:r w:rsidR="003D748B">
              <w:rPr>
                <w:rFonts w:ascii="Times New Roman" w:hAnsi="Times New Roman"/>
              </w:rPr>
              <w:t>,</w:t>
            </w:r>
            <w:r>
              <w:rPr>
                <w:rFonts w:ascii="Times New Roman" w:hAnsi="Times New Roman"/>
              </w:rPr>
              <w:t xml:space="preserve"> Mr Dylan Gerald a au nom du </w:t>
            </w:r>
            <w:r w:rsidR="003D748B">
              <w:rPr>
                <w:rFonts w:ascii="Times New Roman" w:hAnsi="Times New Roman"/>
              </w:rPr>
              <w:t>S</w:t>
            </w:r>
            <w:r>
              <w:rPr>
                <w:rFonts w:ascii="Times New Roman" w:hAnsi="Times New Roman"/>
              </w:rPr>
              <w:t xml:space="preserve">ecrétariat </w:t>
            </w:r>
            <w:r w:rsidR="003D748B">
              <w:rPr>
                <w:rFonts w:ascii="Times New Roman" w:hAnsi="Times New Roman"/>
              </w:rPr>
              <w:t>I</w:t>
            </w:r>
            <w:r>
              <w:rPr>
                <w:rFonts w:ascii="Times New Roman" w:hAnsi="Times New Roman"/>
              </w:rPr>
              <w:t>nternational</w:t>
            </w:r>
            <w:r w:rsidR="003D748B">
              <w:rPr>
                <w:rFonts w:ascii="Times New Roman" w:hAnsi="Times New Roman"/>
              </w:rPr>
              <w:t>,félicité</w:t>
            </w:r>
            <w:r>
              <w:rPr>
                <w:rFonts w:ascii="Times New Roman" w:hAnsi="Times New Roman"/>
              </w:rPr>
              <w:t xml:space="preserve"> les opérateurs miniers réunis autour de la Chambre des mines du Burkina pour leur engagement </w:t>
            </w:r>
            <w:r w:rsidR="003D748B">
              <w:rPr>
                <w:rFonts w:ascii="Times New Roman" w:hAnsi="Times New Roman"/>
              </w:rPr>
              <w:t>à</w:t>
            </w:r>
            <w:r>
              <w:rPr>
                <w:rFonts w:ascii="Times New Roman" w:hAnsi="Times New Roman"/>
              </w:rPr>
              <w:t xml:space="preserve"> faire progresser la norme ITIE au Burkina. Il est confiant que la mise en œuvre </w:t>
            </w:r>
            <w:r w:rsidR="003D748B">
              <w:rPr>
                <w:rFonts w:ascii="Times New Roman" w:hAnsi="Times New Roman"/>
              </w:rPr>
              <w:t xml:space="preserve">des </w:t>
            </w:r>
            <w:r w:rsidR="00BB5B28">
              <w:rPr>
                <w:rFonts w:ascii="Times New Roman" w:hAnsi="Times New Roman"/>
              </w:rPr>
              <w:t>mesures correctives suggérées à l’ensemble des parties prenantes rencontrées</w:t>
            </w:r>
            <w:r w:rsidR="003D748B">
              <w:rPr>
                <w:rFonts w:ascii="Times New Roman" w:hAnsi="Times New Roman"/>
              </w:rPr>
              <w:t xml:space="preserve"> au cours de la mission</w:t>
            </w:r>
            <w:r w:rsidR="00BB5B28">
              <w:rPr>
                <w:rFonts w:ascii="Times New Roman" w:hAnsi="Times New Roman"/>
              </w:rPr>
              <w:t xml:space="preserve"> permettra au pays d’atteindre le dernier palier qui est celui de </w:t>
            </w:r>
            <w:r w:rsidR="00BB5B28" w:rsidRPr="00BB5B28">
              <w:rPr>
                <w:rFonts w:ascii="Times New Roman" w:hAnsi="Times New Roman"/>
                <w:b/>
              </w:rPr>
              <w:t>Progrès satisfaisant</w:t>
            </w:r>
            <w:r w:rsidR="00BB5B28">
              <w:rPr>
                <w:rFonts w:ascii="Times New Roman" w:hAnsi="Times New Roman"/>
                <w:b/>
              </w:rPr>
              <w:t>s</w:t>
            </w:r>
            <w:r w:rsidR="00BB5B28" w:rsidRPr="00BB5B28">
              <w:rPr>
                <w:rFonts w:ascii="Times New Roman" w:hAnsi="Times New Roman"/>
              </w:rPr>
              <w:t xml:space="preserve"> dans la mise en œuvre de la norme ITIE.</w:t>
            </w:r>
          </w:p>
          <w:p w:rsidR="00101778" w:rsidRPr="00EF1B46" w:rsidRDefault="00EF1B46" w:rsidP="00EF1B46">
            <w:pPr>
              <w:spacing w:line="480" w:lineRule="auto"/>
              <w:jc w:val="right"/>
              <w:rPr>
                <w:rFonts w:ascii="Times New Roman" w:hAnsi="Times New Roman"/>
                <w:u w:val="single"/>
              </w:rPr>
            </w:pPr>
            <w:r w:rsidRPr="00EF1B46">
              <w:rPr>
                <w:rFonts w:ascii="Times New Roman" w:hAnsi="Times New Roman"/>
                <w:u w:val="single"/>
              </w:rPr>
              <w:t>Le rapporteur</w:t>
            </w:r>
          </w:p>
          <w:p w:rsidR="00BC7DBA" w:rsidRPr="00BC5AED" w:rsidRDefault="00BC7DBA" w:rsidP="000C7EBC">
            <w:pPr>
              <w:ind w:left="720"/>
              <w:rPr>
                <w:rFonts w:ascii="Times New Roman" w:hAnsi="Times New Roman"/>
                <w:u w:val="single"/>
              </w:rPr>
            </w:pPr>
          </w:p>
        </w:tc>
      </w:tr>
    </w:tbl>
    <w:p w:rsidR="00224593" w:rsidRPr="00FF105C" w:rsidRDefault="00224593" w:rsidP="00381AE2">
      <w:pPr>
        <w:rPr>
          <w:rFonts w:ascii="Times New Roman" w:hAnsi="Times New Roman"/>
          <w:sz w:val="24"/>
          <w:szCs w:val="24"/>
        </w:rPr>
      </w:pPr>
    </w:p>
    <w:sectPr w:rsidR="00224593" w:rsidRPr="00FF105C" w:rsidSect="00354C12">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6EF" w:rsidRDefault="008016EF" w:rsidP="00101778">
      <w:pPr>
        <w:spacing w:line="240" w:lineRule="auto"/>
      </w:pPr>
      <w:r>
        <w:separator/>
      </w:r>
    </w:p>
  </w:endnote>
  <w:endnote w:type="continuationSeparator" w:id="1">
    <w:p w:rsidR="008016EF" w:rsidRDefault="008016EF" w:rsidP="001017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3734"/>
      <w:docPartObj>
        <w:docPartGallery w:val="Page Numbers (Bottom of Page)"/>
        <w:docPartUnique/>
      </w:docPartObj>
    </w:sdtPr>
    <w:sdtContent>
      <w:p w:rsidR="000D274B" w:rsidRDefault="00F85E45">
        <w:pPr>
          <w:pStyle w:val="Pieddepage"/>
          <w:jc w:val="right"/>
        </w:pPr>
        <w:r>
          <w:fldChar w:fldCharType="begin"/>
        </w:r>
        <w:r w:rsidR="000D274B">
          <w:instrText>PAGE   \* MERGEFORMAT</w:instrText>
        </w:r>
        <w:r>
          <w:fldChar w:fldCharType="separate"/>
        </w:r>
        <w:r w:rsidR="005A4C28">
          <w:rPr>
            <w:noProof/>
          </w:rPr>
          <w:t>3</w:t>
        </w:r>
        <w:r>
          <w:fldChar w:fldCharType="end"/>
        </w:r>
      </w:p>
    </w:sdtContent>
  </w:sdt>
  <w:p w:rsidR="000D274B" w:rsidRDefault="000D274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6EF" w:rsidRDefault="008016EF" w:rsidP="00101778">
      <w:pPr>
        <w:spacing w:line="240" w:lineRule="auto"/>
      </w:pPr>
      <w:r>
        <w:separator/>
      </w:r>
    </w:p>
  </w:footnote>
  <w:footnote w:type="continuationSeparator" w:id="1">
    <w:p w:rsidR="008016EF" w:rsidRDefault="008016EF" w:rsidP="0010177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699" w:rsidRDefault="00E12699" w:rsidP="00E12699">
    <w:pPr>
      <w:pStyle w:val="En-tte"/>
      <w:tabs>
        <w:tab w:val="left" w:pos="6830"/>
        <w:tab w:val="right" w:pos="9638"/>
      </w:tabs>
    </w:pPr>
    <w:r>
      <w:rPr>
        <w:noProof/>
        <w:lang w:eastAsia="fr-FR"/>
      </w:rPr>
      <w:drawing>
        <wp:inline distT="0" distB="0" distL="0" distR="0">
          <wp:extent cx="1187450" cy="10146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2438" cy="1018917"/>
                  </a:xfrm>
                  <a:prstGeom prst="rect">
                    <a:avLst/>
                  </a:prstGeom>
                  <a:noFill/>
                </pic:spPr>
              </pic:pic>
            </a:graphicData>
          </a:graphic>
        </wp:inline>
      </w:drawing>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2745"/>
    <w:multiLevelType w:val="hybridMultilevel"/>
    <w:tmpl w:val="61ECFC64"/>
    <w:lvl w:ilvl="0" w:tplc="6868CE8C">
      <w:start w:val="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5D778D"/>
    <w:multiLevelType w:val="hybridMultilevel"/>
    <w:tmpl w:val="A888DC14"/>
    <w:lvl w:ilvl="0" w:tplc="5DE82A1A">
      <w:start w:val="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4E10DF"/>
    <w:multiLevelType w:val="hybridMultilevel"/>
    <w:tmpl w:val="8612F0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06481D"/>
    <w:multiLevelType w:val="hybridMultilevel"/>
    <w:tmpl w:val="A03E097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16782050"/>
    <w:multiLevelType w:val="hybridMultilevel"/>
    <w:tmpl w:val="89E6A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E45065"/>
    <w:multiLevelType w:val="hybridMultilevel"/>
    <w:tmpl w:val="AD622BFC"/>
    <w:lvl w:ilvl="0" w:tplc="99DE7C08">
      <w:start w:val="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73394D"/>
    <w:multiLevelType w:val="hybridMultilevel"/>
    <w:tmpl w:val="E05EF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FC3705"/>
    <w:multiLevelType w:val="hybridMultilevel"/>
    <w:tmpl w:val="AA46B1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C38403E"/>
    <w:multiLevelType w:val="hybridMultilevel"/>
    <w:tmpl w:val="38D49FA0"/>
    <w:lvl w:ilvl="0" w:tplc="7DC0A590">
      <w:start w:val="19"/>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E54950"/>
    <w:multiLevelType w:val="hybridMultilevel"/>
    <w:tmpl w:val="B8620A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4B15A1B"/>
    <w:multiLevelType w:val="hybridMultilevel"/>
    <w:tmpl w:val="1C181DB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7552846"/>
    <w:multiLevelType w:val="hybridMultilevel"/>
    <w:tmpl w:val="C83653A4"/>
    <w:lvl w:ilvl="0" w:tplc="2F4E480E">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DD2110"/>
    <w:multiLevelType w:val="hybridMultilevel"/>
    <w:tmpl w:val="5498C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1F3F4C"/>
    <w:multiLevelType w:val="hybridMultilevel"/>
    <w:tmpl w:val="6B5C059C"/>
    <w:lvl w:ilvl="0" w:tplc="144C2E3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31BC4329"/>
    <w:multiLevelType w:val="hybridMultilevel"/>
    <w:tmpl w:val="9990D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0A4781"/>
    <w:multiLevelType w:val="hybridMultilevel"/>
    <w:tmpl w:val="C9624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073158"/>
    <w:multiLevelType w:val="hybridMultilevel"/>
    <w:tmpl w:val="3D2AE8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57E5C91"/>
    <w:multiLevelType w:val="hybridMultilevel"/>
    <w:tmpl w:val="CB2CD360"/>
    <w:lvl w:ilvl="0" w:tplc="41FCBD92">
      <w:start w:val="5"/>
      <w:numFmt w:val="bullet"/>
      <w:lvlText w:val="-"/>
      <w:lvlJc w:val="left"/>
      <w:pPr>
        <w:ind w:left="720" w:hanging="360"/>
      </w:pPr>
      <w:rPr>
        <w:rFonts w:ascii="Book Antiqua" w:eastAsia="Calibri"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745120F"/>
    <w:multiLevelType w:val="hybridMultilevel"/>
    <w:tmpl w:val="FA10C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D8E20F7"/>
    <w:multiLevelType w:val="hybridMultilevel"/>
    <w:tmpl w:val="98185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AD753EE"/>
    <w:multiLevelType w:val="hybridMultilevel"/>
    <w:tmpl w:val="3962D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B844D49"/>
    <w:multiLevelType w:val="hybridMultilevel"/>
    <w:tmpl w:val="5FEE80E4"/>
    <w:lvl w:ilvl="0" w:tplc="F2A0A8A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4CCF7179"/>
    <w:multiLevelType w:val="hybridMultilevel"/>
    <w:tmpl w:val="FF422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CE41E0C"/>
    <w:multiLevelType w:val="hybridMultilevel"/>
    <w:tmpl w:val="61BA8D40"/>
    <w:lvl w:ilvl="0" w:tplc="3E1C4252">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35415B6"/>
    <w:multiLevelType w:val="hybridMultilevel"/>
    <w:tmpl w:val="519E6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5DC30AF"/>
    <w:multiLevelType w:val="hybridMultilevel"/>
    <w:tmpl w:val="8068B5EC"/>
    <w:lvl w:ilvl="0" w:tplc="EA7EAB7E">
      <w:start w:val="2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8685541"/>
    <w:multiLevelType w:val="hybridMultilevel"/>
    <w:tmpl w:val="D4DC9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A111903"/>
    <w:multiLevelType w:val="hybridMultilevel"/>
    <w:tmpl w:val="7458DC74"/>
    <w:lvl w:ilvl="0" w:tplc="DDD821C2">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D1948D0"/>
    <w:multiLevelType w:val="hybridMultilevel"/>
    <w:tmpl w:val="7910DB5C"/>
    <w:lvl w:ilvl="0" w:tplc="4BCA0754">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D5604F0"/>
    <w:multiLevelType w:val="hybridMultilevel"/>
    <w:tmpl w:val="3A5E7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FA87DD7"/>
    <w:multiLevelType w:val="hybridMultilevel"/>
    <w:tmpl w:val="45A08ABC"/>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1">
    <w:nsid w:val="5FC257D2"/>
    <w:multiLevelType w:val="hybridMultilevel"/>
    <w:tmpl w:val="DC9A9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4E04366"/>
    <w:multiLevelType w:val="hybridMultilevel"/>
    <w:tmpl w:val="A2C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5C15DD0"/>
    <w:multiLevelType w:val="hybridMultilevel"/>
    <w:tmpl w:val="821CE50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5EC6E79"/>
    <w:multiLevelType w:val="hybridMultilevel"/>
    <w:tmpl w:val="C0E49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AFE5139"/>
    <w:multiLevelType w:val="hybridMultilevel"/>
    <w:tmpl w:val="8758A90C"/>
    <w:lvl w:ilvl="0" w:tplc="55504E60">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B0C7D4C"/>
    <w:multiLevelType w:val="hybridMultilevel"/>
    <w:tmpl w:val="07105D78"/>
    <w:lvl w:ilvl="0" w:tplc="FF3C3176">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B8E7581"/>
    <w:multiLevelType w:val="hybridMultilevel"/>
    <w:tmpl w:val="2B26CF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C710442"/>
    <w:multiLevelType w:val="hybridMultilevel"/>
    <w:tmpl w:val="18480A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0165178"/>
    <w:multiLevelType w:val="hybridMultilevel"/>
    <w:tmpl w:val="78F61C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nsid w:val="708F736C"/>
    <w:multiLevelType w:val="hybridMultilevel"/>
    <w:tmpl w:val="7862EA9A"/>
    <w:lvl w:ilvl="0" w:tplc="D8CEEB4C">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0AB0FD1"/>
    <w:multiLevelType w:val="hybridMultilevel"/>
    <w:tmpl w:val="086A2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BD976BE"/>
    <w:multiLevelType w:val="hybridMultilevel"/>
    <w:tmpl w:val="3426192E"/>
    <w:lvl w:ilvl="0" w:tplc="4BCA0754">
      <w:numFmt w:val="bullet"/>
      <w:lvlText w:val="-"/>
      <w:lvlJc w:val="left"/>
      <w:pPr>
        <w:ind w:left="1440" w:hanging="360"/>
      </w:pPr>
      <w:rPr>
        <w:rFonts w:ascii="Arial Narrow" w:eastAsia="Calibri" w:hAnsi="Arial Narrow"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nsid w:val="7D6F61CC"/>
    <w:multiLevelType w:val="hybridMultilevel"/>
    <w:tmpl w:val="83F61572"/>
    <w:lvl w:ilvl="0" w:tplc="56C08D4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DB9087E"/>
    <w:multiLevelType w:val="hybridMultilevel"/>
    <w:tmpl w:val="0E5C5A62"/>
    <w:lvl w:ilvl="0" w:tplc="4BCA0754">
      <w:numFmt w:val="bullet"/>
      <w:lvlText w:val="-"/>
      <w:lvlJc w:val="left"/>
      <w:pPr>
        <w:ind w:left="1080" w:hanging="720"/>
      </w:pPr>
      <w:rPr>
        <w:rFonts w:ascii="Arial Narrow" w:eastAsia="Calibri" w:hAnsi="Arial Narrow"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num>
  <w:num w:numId="2">
    <w:abstractNumId w:val="36"/>
  </w:num>
  <w:num w:numId="3">
    <w:abstractNumId w:val="11"/>
  </w:num>
  <w:num w:numId="4">
    <w:abstractNumId w:val="22"/>
  </w:num>
  <w:num w:numId="5">
    <w:abstractNumId w:val="15"/>
  </w:num>
  <w:num w:numId="6">
    <w:abstractNumId w:val="5"/>
  </w:num>
  <w:num w:numId="7">
    <w:abstractNumId w:val="0"/>
  </w:num>
  <w:num w:numId="8">
    <w:abstractNumId w:val="1"/>
  </w:num>
  <w:num w:numId="9">
    <w:abstractNumId w:val="17"/>
  </w:num>
  <w:num w:numId="10">
    <w:abstractNumId w:val="37"/>
  </w:num>
  <w:num w:numId="11">
    <w:abstractNumId w:val="7"/>
  </w:num>
  <w:num w:numId="12">
    <w:abstractNumId w:val="16"/>
  </w:num>
  <w:num w:numId="13">
    <w:abstractNumId w:val="8"/>
  </w:num>
  <w:num w:numId="14">
    <w:abstractNumId w:val="43"/>
  </w:num>
  <w:num w:numId="15">
    <w:abstractNumId w:val="27"/>
  </w:num>
  <w:num w:numId="16">
    <w:abstractNumId w:val="10"/>
  </w:num>
  <w:num w:numId="17">
    <w:abstractNumId w:val="44"/>
  </w:num>
  <w:num w:numId="18">
    <w:abstractNumId w:val="33"/>
  </w:num>
  <w:num w:numId="19">
    <w:abstractNumId w:val="42"/>
  </w:num>
  <w:num w:numId="20">
    <w:abstractNumId w:val="35"/>
  </w:num>
  <w:num w:numId="21">
    <w:abstractNumId w:val="30"/>
  </w:num>
  <w:num w:numId="22">
    <w:abstractNumId w:val="38"/>
  </w:num>
  <w:num w:numId="23">
    <w:abstractNumId w:val="2"/>
  </w:num>
  <w:num w:numId="24">
    <w:abstractNumId w:val="32"/>
  </w:num>
  <w:num w:numId="25">
    <w:abstractNumId w:val="41"/>
  </w:num>
  <w:num w:numId="26">
    <w:abstractNumId w:val="23"/>
  </w:num>
  <w:num w:numId="27">
    <w:abstractNumId w:val="21"/>
  </w:num>
  <w:num w:numId="28">
    <w:abstractNumId w:val="21"/>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19"/>
  </w:num>
  <w:num w:numId="33">
    <w:abstractNumId w:val="34"/>
  </w:num>
  <w:num w:numId="34">
    <w:abstractNumId w:val="25"/>
  </w:num>
  <w:num w:numId="35">
    <w:abstractNumId w:val="18"/>
  </w:num>
  <w:num w:numId="36">
    <w:abstractNumId w:val="26"/>
  </w:num>
  <w:num w:numId="37">
    <w:abstractNumId w:val="40"/>
  </w:num>
  <w:num w:numId="38">
    <w:abstractNumId w:val="31"/>
  </w:num>
  <w:num w:numId="39">
    <w:abstractNumId w:val="14"/>
  </w:num>
  <w:num w:numId="40">
    <w:abstractNumId w:val="9"/>
  </w:num>
  <w:num w:numId="41">
    <w:abstractNumId w:val="20"/>
  </w:num>
  <w:num w:numId="42">
    <w:abstractNumId w:val="6"/>
  </w:num>
  <w:num w:numId="43">
    <w:abstractNumId w:val="24"/>
  </w:num>
  <w:num w:numId="44">
    <w:abstractNumId w:val="4"/>
  </w:num>
  <w:num w:numId="45">
    <w:abstractNumId w:val="12"/>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5A194A"/>
    <w:rsid w:val="000010D9"/>
    <w:rsid w:val="00010EAA"/>
    <w:rsid w:val="000249FA"/>
    <w:rsid w:val="00080EC9"/>
    <w:rsid w:val="00093AE8"/>
    <w:rsid w:val="000A25F9"/>
    <w:rsid w:val="000B3034"/>
    <w:rsid w:val="000B71F5"/>
    <w:rsid w:val="000B77AB"/>
    <w:rsid w:val="000C4667"/>
    <w:rsid w:val="000C4D85"/>
    <w:rsid w:val="000C5CF2"/>
    <w:rsid w:val="000C7EBC"/>
    <w:rsid w:val="000D274B"/>
    <w:rsid w:val="000D4EDE"/>
    <w:rsid w:val="000F4D30"/>
    <w:rsid w:val="001008A1"/>
    <w:rsid w:val="00101778"/>
    <w:rsid w:val="00103D37"/>
    <w:rsid w:val="001103F3"/>
    <w:rsid w:val="001130D0"/>
    <w:rsid w:val="00140795"/>
    <w:rsid w:val="00153477"/>
    <w:rsid w:val="0015497B"/>
    <w:rsid w:val="00196462"/>
    <w:rsid w:val="001A5C67"/>
    <w:rsid w:val="001D31AA"/>
    <w:rsid w:val="001D5555"/>
    <w:rsid w:val="001F624B"/>
    <w:rsid w:val="00202A24"/>
    <w:rsid w:val="002057B5"/>
    <w:rsid w:val="00210E97"/>
    <w:rsid w:val="00224593"/>
    <w:rsid w:val="002447C7"/>
    <w:rsid w:val="00244CC3"/>
    <w:rsid w:val="00262CDB"/>
    <w:rsid w:val="002C045A"/>
    <w:rsid w:val="002C58E7"/>
    <w:rsid w:val="002D498F"/>
    <w:rsid w:val="002E131D"/>
    <w:rsid w:val="002F33C3"/>
    <w:rsid w:val="002F6255"/>
    <w:rsid w:val="00313A04"/>
    <w:rsid w:val="0032076B"/>
    <w:rsid w:val="00321BA1"/>
    <w:rsid w:val="00335EDE"/>
    <w:rsid w:val="00347128"/>
    <w:rsid w:val="00352D86"/>
    <w:rsid w:val="00354C12"/>
    <w:rsid w:val="003752F4"/>
    <w:rsid w:val="00381AE2"/>
    <w:rsid w:val="003827BC"/>
    <w:rsid w:val="00386B8F"/>
    <w:rsid w:val="00387DAB"/>
    <w:rsid w:val="003B49C1"/>
    <w:rsid w:val="003C2906"/>
    <w:rsid w:val="003C558B"/>
    <w:rsid w:val="003D66F8"/>
    <w:rsid w:val="003D748B"/>
    <w:rsid w:val="003F4EF1"/>
    <w:rsid w:val="003F6CEB"/>
    <w:rsid w:val="003F7066"/>
    <w:rsid w:val="0040220E"/>
    <w:rsid w:val="0041060D"/>
    <w:rsid w:val="00413C13"/>
    <w:rsid w:val="00436C7F"/>
    <w:rsid w:val="004421B8"/>
    <w:rsid w:val="004443F5"/>
    <w:rsid w:val="00470917"/>
    <w:rsid w:val="004739C5"/>
    <w:rsid w:val="0049574B"/>
    <w:rsid w:val="004E1EDC"/>
    <w:rsid w:val="004E7A64"/>
    <w:rsid w:val="004F6650"/>
    <w:rsid w:val="0050753F"/>
    <w:rsid w:val="005175C6"/>
    <w:rsid w:val="00525717"/>
    <w:rsid w:val="005541D4"/>
    <w:rsid w:val="005566E2"/>
    <w:rsid w:val="0057435B"/>
    <w:rsid w:val="00576C6A"/>
    <w:rsid w:val="00583B80"/>
    <w:rsid w:val="00586B83"/>
    <w:rsid w:val="005A194A"/>
    <w:rsid w:val="005A4862"/>
    <w:rsid w:val="005A4C28"/>
    <w:rsid w:val="005B63FE"/>
    <w:rsid w:val="005C1545"/>
    <w:rsid w:val="005D2BA1"/>
    <w:rsid w:val="005D3327"/>
    <w:rsid w:val="005D4F17"/>
    <w:rsid w:val="005F2A8F"/>
    <w:rsid w:val="00600E28"/>
    <w:rsid w:val="0061555B"/>
    <w:rsid w:val="00625889"/>
    <w:rsid w:val="00637B2E"/>
    <w:rsid w:val="0065194A"/>
    <w:rsid w:val="00697E81"/>
    <w:rsid w:val="006B6B0E"/>
    <w:rsid w:val="006C2FB9"/>
    <w:rsid w:val="006D2222"/>
    <w:rsid w:val="006E4430"/>
    <w:rsid w:val="006E58B0"/>
    <w:rsid w:val="00730715"/>
    <w:rsid w:val="00772448"/>
    <w:rsid w:val="00773979"/>
    <w:rsid w:val="0078189D"/>
    <w:rsid w:val="00783336"/>
    <w:rsid w:val="00785D96"/>
    <w:rsid w:val="00786A85"/>
    <w:rsid w:val="00793A66"/>
    <w:rsid w:val="007B02E2"/>
    <w:rsid w:val="007C5AD2"/>
    <w:rsid w:val="007C644A"/>
    <w:rsid w:val="007F04FD"/>
    <w:rsid w:val="008016EF"/>
    <w:rsid w:val="008831AC"/>
    <w:rsid w:val="00895342"/>
    <w:rsid w:val="008B043E"/>
    <w:rsid w:val="008B59F6"/>
    <w:rsid w:val="008C561D"/>
    <w:rsid w:val="008D0E99"/>
    <w:rsid w:val="008D37FC"/>
    <w:rsid w:val="008D5F20"/>
    <w:rsid w:val="008E3417"/>
    <w:rsid w:val="008E5BAF"/>
    <w:rsid w:val="008F177F"/>
    <w:rsid w:val="008F29E3"/>
    <w:rsid w:val="009072FF"/>
    <w:rsid w:val="00916F2F"/>
    <w:rsid w:val="00920CAB"/>
    <w:rsid w:val="00950D2C"/>
    <w:rsid w:val="00951A49"/>
    <w:rsid w:val="00983AFD"/>
    <w:rsid w:val="00984E75"/>
    <w:rsid w:val="00995C09"/>
    <w:rsid w:val="009D47FD"/>
    <w:rsid w:val="009F4D3E"/>
    <w:rsid w:val="009F5060"/>
    <w:rsid w:val="00A069A4"/>
    <w:rsid w:val="00A604AD"/>
    <w:rsid w:val="00A630B2"/>
    <w:rsid w:val="00A84428"/>
    <w:rsid w:val="00A860B7"/>
    <w:rsid w:val="00A924ED"/>
    <w:rsid w:val="00AA5390"/>
    <w:rsid w:val="00AB4B90"/>
    <w:rsid w:val="00AB5C35"/>
    <w:rsid w:val="00AE1F11"/>
    <w:rsid w:val="00AE63F0"/>
    <w:rsid w:val="00AF276E"/>
    <w:rsid w:val="00AF5D21"/>
    <w:rsid w:val="00B017DA"/>
    <w:rsid w:val="00B01C24"/>
    <w:rsid w:val="00B06CC3"/>
    <w:rsid w:val="00B06CE0"/>
    <w:rsid w:val="00B154DD"/>
    <w:rsid w:val="00B16001"/>
    <w:rsid w:val="00B16A35"/>
    <w:rsid w:val="00B33765"/>
    <w:rsid w:val="00B34232"/>
    <w:rsid w:val="00B3516C"/>
    <w:rsid w:val="00B44891"/>
    <w:rsid w:val="00B465C5"/>
    <w:rsid w:val="00B50B41"/>
    <w:rsid w:val="00B52028"/>
    <w:rsid w:val="00B53273"/>
    <w:rsid w:val="00B70CC3"/>
    <w:rsid w:val="00B72F18"/>
    <w:rsid w:val="00B75906"/>
    <w:rsid w:val="00BB440A"/>
    <w:rsid w:val="00BB5B28"/>
    <w:rsid w:val="00BC5AED"/>
    <w:rsid w:val="00BC7DBA"/>
    <w:rsid w:val="00BE70AF"/>
    <w:rsid w:val="00BF0FCC"/>
    <w:rsid w:val="00C00B83"/>
    <w:rsid w:val="00C25CC1"/>
    <w:rsid w:val="00C37151"/>
    <w:rsid w:val="00C5402F"/>
    <w:rsid w:val="00C550B0"/>
    <w:rsid w:val="00C557B3"/>
    <w:rsid w:val="00C611CF"/>
    <w:rsid w:val="00C64B14"/>
    <w:rsid w:val="00C85373"/>
    <w:rsid w:val="00C914BA"/>
    <w:rsid w:val="00CA01E4"/>
    <w:rsid w:val="00CB6537"/>
    <w:rsid w:val="00CB6718"/>
    <w:rsid w:val="00CC6D2A"/>
    <w:rsid w:val="00CC7890"/>
    <w:rsid w:val="00CC7A3A"/>
    <w:rsid w:val="00CD493F"/>
    <w:rsid w:val="00CD515B"/>
    <w:rsid w:val="00D005A6"/>
    <w:rsid w:val="00D253F6"/>
    <w:rsid w:val="00D27BEE"/>
    <w:rsid w:val="00D375FD"/>
    <w:rsid w:val="00D4247C"/>
    <w:rsid w:val="00D521E4"/>
    <w:rsid w:val="00D73586"/>
    <w:rsid w:val="00D8006C"/>
    <w:rsid w:val="00D945D4"/>
    <w:rsid w:val="00DC43EF"/>
    <w:rsid w:val="00DD4005"/>
    <w:rsid w:val="00DE00A3"/>
    <w:rsid w:val="00DE2C4E"/>
    <w:rsid w:val="00DF4C3C"/>
    <w:rsid w:val="00E034DC"/>
    <w:rsid w:val="00E12699"/>
    <w:rsid w:val="00E12F88"/>
    <w:rsid w:val="00E14011"/>
    <w:rsid w:val="00E25C26"/>
    <w:rsid w:val="00E31860"/>
    <w:rsid w:val="00E32048"/>
    <w:rsid w:val="00E37E67"/>
    <w:rsid w:val="00E45118"/>
    <w:rsid w:val="00E544DE"/>
    <w:rsid w:val="00E56144"/>
    <w:rsid w:val="00E7274D"/>
    <w:rsid w:val="00E76261"/>
    <w:rsid w:val="00E91EC1"/>
    <w:rsid w:val="00EB5E4F"/>
    <w:rsid w:val="00EB6FC7"/>
    <w:rsid w:val="00EC6FCE"/>
    <w:rsid w:val="00EF1B46"/>
    <w:rsid w:val="00EF1D63"/>
    <w:rsid w:val="00F2022F"/>
    <w:rsid w:val="00F522A2"/>
    <w:rsid w:val="00F7331E"/>
    <w:rsid w:val="00F85E45"/>
    <w:rsid w:val="00F923CC"/>
    <w:rsid w:val="00FA0E4F"/>
    <w:rsid w:val="00FA5A18"/>
    <w:rsid w:val="00FA6955"/>
    <w:rsid w:val="00FD1DFC"/>
    <w:rsid w:val="00FF105C"/>
    <w:rsid w:val="00FF197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62"/>
    <w:pPr>
      <w:spacing w:line="276" w:lineRule="auto"/>
    </w:pPr>
    <w:rPr>
      <w:sz w:val="22"/>
      <w:szCs w:val="22"/>
      <w:lang w:eastAsia="en-US"/>
    </w:rPr>
  </w:style>
  <w:style w:type="paragraph" w:styleId="Titre1">
    <w:name w:val="heading 1"/>
    <w:basedOn w:val="Normal"/>
    <w:next w:val="Normal"/>
    <w:link w:val="Titre1Car"/>
    <w:qFormat/>
    <w:rsid w:val="0041060D"/>
    <w:pPr>
      <w:keepNext/>
      <w:spacing w:line="240" w:lineRule="auto"/>
      <w:jc w:val="center"/>
      <w:outlineLvl w:val="0"/>
    </w:pPr>
    <w:rPr>
      <w:rFonts w:ascii="Arial" w:eastAsia="Times New Roman" w:hAnsi="Arial"/>
      <w:b/>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41060D"/>
    <w:rPr>
      <w:rFonts w:ascii="Arial" w:eastAsia="Times New Roman" w:hAnsi="Arial"/>
      <w:b/>
      <w:sz w:val="28"/>
    </w:rPr>
  </w:style>
  <w:style w:type="paragraph" w:styleId="Titre">
    <w:name w:val="Title"/>
    <w:basedOn w:val="Normal"/>
    <w:link w:val="TitreCar"/>
    <w:qFormat/>
    <w:rsid w:val="0041060D"/>
    <w:pPr>
      <w:spacing w:line="240" w:lineRule="auto"/>
      <w:jc w:val="center"/>
    </w:pPr>
    <w:rPr>
      <w:rFonts w:ascii="Tempus Sans ITC" w:eastAsia="Times New Roman" w:hAnsi="Tempus Sans ITC"/>
      <w:b/>
      <w:sz w:val="36"/>
      <w:szCs w:val="20"/>
      <w:lang w:eastAsia="fr-FR"/>
    </w:rPr>
  </w:style>
  <w:style w:type="character" w:customStyle="1" w:styleId="TitreCar">
    <w:name w:val="Titre Car"/>
    <w:link w:val="Titre"/>
    <w:rsid w:val="0041060D"/>
    <w:rPr>
      <w:rFonts w:ascii="Tempus Sans ITC" w:eastAsia="Times New Roman" w:hAnsi="Tempus Sans ITC"/>
      <w:b/>
      <w:sz w:val="36"/>
    </w:rPr>
  </w:style>
  <w:style w:type="paragraph" w:styleId="Corpsdetexte">
    <w:name w:val="Body Text"/>
    <w:basedOn w:val="Normal"/>
    <w:link w:val="CorpsdetexteCar"/>
    <w:rsid w:val="008E3417"/>
    <w:pPr>
      <w:spacing w:line="240" w:lineRule="auto"/>
    </w:pPr>
    <w:rPr>
      <w:rFonts w:ascii="Times New Roman" w:eastAsia="Times New Roman" w:hAnsi="Times New Roman"/>
      <w:b/>
      <w:bCs/>
      <w:sz w:val="24"/>
      <w:szCs w:val="24"/>
      <w:lang w:eastAsia="fr-FR"/>
    </w:rPr>
  </w:style>
  <w:style w:type="character" w:customStyle="1" w:styleId="CorpsdetexteCar">
    <w:name w:val="Corps de texte Car"/>
    <w:link w:val="Corpsdetexte"/>
    <w:rsid w:val="008E3417"/>
    <w:rPr>
      <w:rFonts w:ascii="Times New Roman" w:eastAsia="Times New Roman" w:hAnsi="Times New Roman"/>
      <w:b/>
      <w:bCs/>
      <w:sz w:val="24"/>
      <w:szCs w:val="24"/>
    </w:rPr>
  </w:style>
  <w:style w:type="character" w:styleId="Lienhypertexte">
    <w:name w:val="Hyperlink"/>
    <w:uiPriority w:val="99"/>
    <w:unhideWhenUsed/>
    <w:rsid w:val="00224593"/>
    <w:rPr>
      <w:color w:val="0563C1"/>
      <w:u w:val="single"/>
    </w:rPr>
  </w:style>
  <w:style w:type="table" w:styleId="Grilledutableau">
    <w:name w:val="Table Grid"/>
    <w:basedOn w:val="TableauNormal"/>
    <w:uiPriority w:val="59"/>
    <w:rsid w:val="00381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F105C"/>
    <w:pPr>
      <w:spacing w:after="160" w:line="256" w:lineRule="auto"/>
      <w:ind w:left="720"/>
      <w:contextualSpacing/>
    </w:pPr>
  </w:style>
  <w:style w:type="paragraph" w:styleId="En-tte">
    <w:name w:val="header"/>
    <w:basedOn w:val="Normal"/>
    <w:link w:val="En-tteCar"/>
    <w:uiPriority w:val="99"/>
    <w:unhideWhenUsed/>
    <w:rsid w:val="00101778"/>
    <w:pPr>
      <w:tabs>
        <w:tab w:val="center" w:pos="4536"/>
        <w:tab w:val="right" w:pos="9072"/>
      </w:tabs>
    </w:pPr>
  </w:style>
  <w:style w:type="character" w:customStyle="1" w:styleId="En-tteCar">
    <w:name w:val="En-tête Car"/>
    <w:basedOn w:val="Policepardfaut"/>
    <w:link w:val="En-tte"/>
    <w:uiPriority w:val="99"/>
    <w:rsid w:val="00101778"/>
    <w:rPr>
      <w:sz w:val="22"/>
      <w:szCs w:val="22"/>
      <w:lang w:eastAsia="en-US"/>
    </w:rPr>
  </w:style>
  <w:style w:type="paragraph" w:styleId="Pieddepage">
    <w:name w:val="footer"/>
    <w:basedOn w:val="Normal"/>
    <w:link w:val="PieddepageCar"/>
    <w:uiPriority w:val="99"/>
    <w:unhideWhenUsed/>
    <w:rsid w:val="00101778"/>
    <w:pPr>
      <w:tabs>
        <w:tab w:val="center" w:pos="4536"/>
        <w:tab w:val="right" w:pos="9072"/>
      </w:tabs>
    </w:pPr>
  </w:style>
  <w:style w:type="character" w:customStyle="1" w:styleId="PieddepageCar">
    <w:name w:val="Pied de page Car"/>
    <w:basedOn w:val="Policepardfaut"/>
    <w:link w:val="Pieddepage"/>
    <w:uiPriority w:val="99"/>
    <w:rsid w:val="00101778"/>
    <w:rPr>
      <w:sz w:val="22"/>
      <w:szCs w:val="22"/>
      <w:lang w:eastAsia="en-US"/>
    </w:rPr>
  </w:style>
  <w:style w:type="paragraph" w:styleId="Textedebulles">
    <w:name w:val="Balloon Text"/>
    <w:basedOn w:val="Normal"/>
    <w:link w:val="TextedebullesCar"/>
    <w:uiPriority w:val="99"/>
    <w:semiHidden/>
    <w:unhideWhenUsed/>
    <w:rsid w:val="00262CDB"/>
    <w:pPr>
      <w:spacing w:line="240" w:lineRule="auto"/>
    </w:pPr>
    <w:rPr>
      <w:rFonts w:ascii="Segoe UI" w:hAnsi="Segoe UI"/>
      <w:sz w:val="18"/>
      <w:szCs w:val="18"/>
    </w:rPr>
  </w:style>
  <w:style w:type="character" w:customStyle="1" w:styleId="TextedebullesCar">
    <w:name w:val="Texte de bulles Car"/>
    <w:basedOn w:val="Policepardfaut"/>
    <w:link w:val="Textedebulles"/>
    <w:uiPriority w:val="99"/>
    <w:semiHidden/>
    <w:rsid w:val="00262CDB"/>
    <w:rPr>
      <w:rFonts w:ascii="Segoe UI" w:hAnsi="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366180652">
      <w:bodyDiv w:val="1"/>
      <w:marLeft w:val="0"/>
      <w:marRight w:val="0"/>
      <w:marTop w:val="0"/>
      <w:marBottom w:val="0"/>
      <w:divBdr>
        <w:top w:val="none" w:sz="0" w:space="0" w:color="auto"/>
        <w:left w:val="none" w:sz="0" w:space="0" w:color="auto"/>
        <w:bottom w:val="none" w:sz="0" w:space="0" w:color="auto"/>
        <w:right w:val="none" w:sz="0" w:space="0" w:color="auto"/>
      </w:divBdr>
    </w:div>
    <w:div w:id="607586292">
      <w:bodyDiv w:val="1"/>
      <w:marLeft w:val="0"/>
      <w:marRight w:val="0"/>
      <w:marTop w:val="0"/>
      <w:marBottom w:val="0"/>
      <w:divBdr>
        <w:top w:val="none" w:sz="0" w:space="0" w:color="auto"/>
        <w:left w:val="none" w:sz="0" w:space="0" w:color="auto"/>
        <w:bottom w:val="none" w:sz="0" w:space="0" w:color="auto"/>
        <w:right w:val="none" w:sz="0" w:space="0" w:color="auto"/>
      </w:divBdr>
    </w:div>
    <w:div w:id="679046031">
      <w:bodyDiv w:val="1"/>
      <w:marLeft w:val="0"/>
      <w:marRight w:val="0"/>
      <w:marTop w:val="0"/>
      <w:marBottom w:val="0"/>
      <w:divBdr>
        <w:top w:val="none" w:sz="0" w:space="0" w:color="auto"/>
        <w:left w:val="none" w:sz="0" w:space="0" w:color="auto"/>
        <w:bottom w:val="none" w:sz="0" w:space="0" w:color="auto"/>
        <w:right w:val="none" w:sz="0" w:space="0" w:color="auto"/>
      </w:divBdr>
    </w:div>
    <w:div w:id="775294749">
      <w:bodyDiv w:val="1"/>
      <w:marLeft w:val="0"/>
      <w:marRight w:val="0"/>
      <w:marTop w:val="0"/>
      <w:marBottom w:val="0"/>
      <w:divBdr>
        <w:top w:val="none" w:sz="0" w:space="0" w:color="auto"/>
        <w:left w:val="none" w:sz="0" w:space="0" w:color="auto"/>
        <w:bottom w:val="none" w:sz="0" w:space="0" w:color="auto"/>
        <w:right w:val="none" w:sz="0" w:space="0" w:color="auto"/>
      </w:divBdr>
    </w:div>
    <w:div w:id="1259679227">
      <w:bodyDiv w:val="1"/>
      <w:marLeft w:val="0"/>
      <w:marRight w:val="0"/>
      <w:marTop w:val="0"/>
      <w:marBottom w:val="0"/>
      <w:divBdr>
        <w:top w:val="none" w:sz="0" w:space="0" w:color="auto"/>
        <w:left w:val="none" w:sz="0" w:space="0" w:color="auto"/>
        <w:bottom w:val="none" w:sz="0" w:space="0" w:color="auto"/>
        <w:right w:val="none" w:sz="0" w:space="0" w:color="auto"/>
      </w:divBdr>
    </w:div>
    <w:div w:id="1503089175">
      <w:bodyDiv w:val="1"/>
      <w:marLeft w:val="0"/>
      <w:marRight w:val="0"/>
      <w:marTop w:val="0"/>
      <w:marBottom w:val="0"/>
      <w:divBdr>
        <w:top w:val="none" w:sz="0" w:space="0" w:color="auto"/>
        <w:left w:val="none" w:sz="0" w:space="0" w:color="auto"/>
        <w:bottom w:val="none" w:sz="0" w:space="0" w:color="auto"/>
        <w:right w:val="none" w:sz="0" w:space="0" w:color="auto"/>
      </w:divBdr>
    </w:div>
    <w:div w:id="1750808690">
      <w:bodyDiv w:val="1"/>
      <w:marLeft w:val="0"/>
      <w:marRight w:val="0"/>
      <w:marTop w:val="0"/>
      <w:marBottom w:val="0"/>
      <w:divBdr>
        <w:top w:val="none" w:sz="0" w:space="0" w:color="auto"/>
        <w:left w:val="none" w:sz="0" w:space="0" w:color="auto"/>
        <w:bottom w:val="none" w:sz="0" w:space="0" w:color="auto"/>
        <w:right w:val="none" w:sz="0" w:space="0" w:color="auto"/>
      </w:divBdr>
    </w:div>
    <w:div w:id="177570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6265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FONDATION 2iE</vt:lpstr>
    </vt:vector>
  </TitlesOfParts>
  <Company>HP</Company>
  <LinksUpToDate>false</LinksUpToDate>
  <CharactersWithSpaces>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FONDATION 2iE</dc:title>
  <dc:creator>Kalid KERE</dc:creator>
  <cp:lastModifiedBy>user</cp:lastModifiedBy>
  <cp:revision>2</cp:revision>
  <cp:lastPrinted>2019-05-10T19:47:00Z</cp:lastPrinted>
  <dcterms:created xsi:type="dcterms:W3CDTF">2019-08-09T11:41:00Z</dcterms:created>
  <dcterms:modified xsi:type="dcterms:W3CDTF">2019-08-09T11:41:00Z</dcterms:modified>
</cp:coreProperties>
</file>